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1EC158DD"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A56A04">
        <w:rPr>
          <w:b/>
          <w:bCs/>
          <w:noProof/>
          <w:sz w:val="24"/>
          <w:szCs w:val="24"/>
        </w:rPr>
        <w:t>7</w:t>
      </w:r>
      <w:r w:rsidR="002A1C12">
        <w:rPr>
          <w:b/>
          <w:bCs/>
          <w:noProof/>
          <w:sz w:val="24"/>
          <w:szCs w:val="24"/>
        </w:rPr>
        <w:t>bis</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FA065E">
        <w:rPr>
          <w:rFonts w:cs="Arial"/>
          <w:b/>
          <w:bCs/>
          <w:noProof/>
          <w:sz w:val="28"/>
          <w:szCs w:val="28"/>
        </w:rPr>
        <w:t>51785</w:t>
      </w:r>
    </w:p>
    <w:p w14:paraId="61035C91" w14:textId="425A8B52" w:rsidR="007D03F4" w:rsidRDefault="002A1C12" w:rsidP="00CE15E6">
      <w:pPr>
        <w:tabs>
          <w:tab w:val="left" w:pos="1701"/>
          <w:tab w:val="right" w:pos="9639"/>
        </w:tabs>
        <w:spacing w:after="0" w:line="288" w:lineRule="auto"/>
        <w:rPr>
          <w:b/>
          <w:bCs/>
          <w:szCs w:val="24"/>
        </w:rPr>
      </w:pPr>
      <w:r>
        <w:rPr>
          <w:rFonts w:ascii="Arial" w:hAnsi="Arial"/>
          <w:b/>
          <w:bCs/>
          <w:noProof/>
          <w:sz w:val="24"/>
          <w:szCs w:val="24"/>
        </w:rPr>
        <w:t>Wuhan</w:t>
      </w:r>
      <w:r w:rsidR="00A56A04" w:rsidRPr="00881346">
        <w:rPr>
          <w:rFonts w:ascii="Arial" w:hAnsi="Arial"/>
          <w:b/>
          <w:bCs/>
          <w:noProof/>
          <w:sz w:val="24"/>
          <w:szCs w:val="24"/>
        </w:rPr>
        <w:t xml:space="preserve">, </w:t>
      </w:r>
      <w:r>
        <w:rPr>
          <w:rFonts w:ascii="Arial" w:hAnsi="Arial"/>
          <w:b/>
          <w:bCs/>
          <w:noProof/>
          <w:sz w:val="24"/>
          <w:szCs w:val="24"/>
        </w:rPr>
        <w:t>China</w:t>
      </w:r>
      <w:r w:rsidR="00A56A04">
        <w:rPr>
          <w:rFonts w:ascii="Arial" w:hAnsi="Arial"/>
          <w:b/>
          <w:bCs/>
          <w:noProof/>
          <w:sz w:val="24"/>
          <w:szCs w:val="24"/>
        </w:rPr>
        <w:t>,</w:t>
      </w:r>
      <w:r w:rsidR="00A56A04" w:rsidRPr="00881346">
        <w:rPr>
          <w:rFonts w:ascii="Arial" w:hAnsi="Arial"/>
          <w:b/>
          <w:bCs/>
          <w:noProof/>
          <w:sz w:val="24"/>
          <w:szCs w:val="24"/>
        </w:rPr>
        <w:t xml:space="preserve"> </w:t>
      </w:r>
      <w:r>
        <w:rPr>
          <w:rFonts w:ascii="Arial" w:hAnsi="Arial"/>
          <w:b/>
          <w:bCs/>
          <w:noProof/>
          <w:sz w:val="24"/>
          <w:szCs w:val="24"/>
        </w:rPr>
        <w:t>April</w:t>
      </w:r>
      <w:r w:rsidR="00A56A04">
        <w:rPr>
          <w:rFonts w:ascii="Arial" w:hAnsi="Arial"/>
          <w:b/>
          <w:bCs/>
          <w:noProof/>
          <w:sz w:val="24"/>
          <w:szCs w:val="24"/>
        </w:rPr>
        <w:t xml:space="preserve"> </w:t>
      </w:r>
      <w:r>
        <w:rPr>
          <w:rFonts w:ascii="Arial" w:hAnsi="Arial"/>
          <w:b/>
          <w:bCs/>
          <w:noProof/>
          <w:sz w:val="24"/>
          <w:szCs w:val="24"/>
        </w:rPr>
        <w:t>0</w:t>
      </w:r>
      <w:r w:rsidR="00A56A04">
        <w:rPr>
          <w:rFonts w:ascii="Arial" w:hAnsi="Arial"/>
          <w:b/>
          <w:bCs/>
          <w:noProof/>
          <w:sz w:val="24"/>
          <w:szCs w:val="24"/>
        </w:rPr>
        <w:t>7-</w:t>
      </w:r>
      <w:r>
        <w:rPr>
          <w:rFonts w:ascii="Arial" w:hAnsi="Arial"/>
          <w:b/>
          <w:bCs/>
          <w:noProof/>
          <w:sz w:val="24"/>
          <w:szCs w:val="24"/>
        </w:rPr>
        <w:t>1</w:t>
      </w:r>
      <w:r w:rsidR="00A56A04">
        <w:rPr>
          <w:rFonts w:ascii="Arial" w:hAnsi="Arial"/>
          <w:b/>
          <w:bCs/>
          <w:noProof/>
          <w:sz w:val="24"/>
          <w:szCs w:val="24"/>
        </w:rPr>
        <w:t>1</w:t>
      </w:r>
      <w:r w:rsidR="00A56A04" w:rsidRPr="00881346">
        <w:rPr>
          <w:rFonts w:ascii="Arial" w:hAnsi="Arial"/>
          <w:b/>
          <w:bCs/>
          <w:noProof/>
          <w:sz w:val="24"/>
          <w:szCs w:val="24"/>
        </w:rPr>
        <w:t>, 202</w:t>
      </w:r>
      <w:r w:rsidR="00A56A04">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D84C5B4"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050D8F">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20E0E87E"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A56A04">
        <w:rPr>
          <w:rFonts w:ascii="Arial" w:hAnsi="Arial" w:cs="Arial"/>
          <w:sz w:val="24"/>
          <w:lang w:val="en-US"/>
        </w:rPr>
        <w:t xml:space="preserve">remaining issues for </w:t>
      </w:r>
      <w:r w:rsidR="00050D8F" w:rsidRPr="00050D8F">
        <w:rPr>
          <w:rFonts w:ascii="Arial" w:hAnsi="Arial" w:cs="Arial"/>
          <w:sz w:val="24"/>
          <w:lang w:val="en-US"/>
        </w:rPr>
        <w:t>NG-RAN AI/ML for Network Slicing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3A7AC305" w:rsidR="00CC65A8" w:rsidRDefault="00F7718F" w:rsidP="00A57392">
      <w:pPr>
        <w:spacing w:line="276" w:lineRule="auto"/>
      </w:pPr>
      <w:r>
        <w:t>In RAN3#12</w:t>
      </w:r>
      <w:r w:rsidR="00A5749E">
        <w:t xml:space="preserve">7 we discussed briefly on UE performance </w:t>
      </w:r>
      <w:r w:rsidR="00A44AF8">
        <w:t xml:space="preserve">feedback </w:t>
      </w:r>
      <w:r w:rsidR="002A1C12">
        <w:t>reporting,</w:t>
      </w:r>
      <w:r w:rsidR="00A44AF8">
        <w:t xml:space="preserve"> and it was agreed to UE performance at Slice level granularity can be reported and the definition of the UE performance can be referred in SA5 spec.</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13248FF1" w:rsidR="00D03C05" w:rsidRDefault="00555403" w:rsidP="00CC65A8">
            <w:pPr>
              <w:spacing w:after="120"/>
              <w:ind w:right="-96"/>
              <w:jc w:val="both"/>
              <w:rPr>
                <w:b/>
                <w:bCs/>
                <w:u w:val="single"/>
              </w:rPr>
            </w:pPr>
            <w:r>
              <w:rPr>
                <w:b/>
                <w:bCs/>
                <w:u w:val="single"/>
              </w:rPr>
              <w:t>RAN3#12</w:t>
            </w:r>
            <w:r w:rsidR="00A5749E">
              <w:rPr>
                <w:b/>
                <w:bCs/>
                <w:u w:val="single"/>
              </w:rPr>
              <w:t>7</w:t>
            </w:r>
          </w:p>
          <w:p w14:paraId="0FD5176F" w14:textId="77777777" w:rsidR="00A56A04" w:rsidRDefault="00A56A04" w:rsidP="00CC65A8">
            <w:pPr>
              <w:spacing w:after="120"/>
              <w:ind w:right="-96"/>
              <w:jc w:val="both"/>
              <w:rPr>
                <w:b/>
                <w:bCs/>
                <w:u w:val="single"/>
              </w:rPr>
            </w:pPr>
          </w:p>
          <w:p w14:paraId="2B636CD2" w14:textId="77777777" w:rsidR="00A5749E" w:rsidRPr="00E734F7" w:rsidRDefault="00A5749E" w:rsidP="00A5749E">
            <w:pPr>
              <w:widowControl w:val="0"/>
              <w:rPr>
                <w:rFonts w:cs="Calibri"/>
                <w:b/>
                <w:color w:val="008000"/>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referred in RAN3 which can be used as the feedback. </w:t>
            </w:r>
            <w:r w:rsidRPr="00E734F7">
              <w:rPr>
                <w:rFonts w:cs="Calibri"/>
                <w:b/>
                <w:color w:val="0000FF"/>
                <w:sz w:val="18"/>
              </w:rPr>
              <w:t xml:space="preserve">Other granularity of UE performance </w:t>
            </w:r>
            <w:proofErr w:type="gramStart"/>
            <w:r w:rsidRPr="00E734F7">
              <w:rPr>
                <w:rFonts w:cs="Calibri"/>
                <w:b/>
                <w:color w:val="0000FF"/>
                <w:sz w:val="18"/>
              </w:rPr>
              <w:t>are</w:t>
            </w:r>
            <w:proofErr w:type="gramEnd"/>
            <w:r w:rsidRPr="00E734F7">
              <w:rPr>
                <w:rFonts w:cs="Calibri"/>
                <w:b/>
                <w:color w:val="0000FF"/>
                <w:sz w:val="18"/>
              </w:rPr>
              <w:t xml:space="preserve"> not excluded and to be continued based on cases ...</w:t>
            </w:r>
          </w:p>
          <w:p w14:paraId="2D1555D3" w14:textId="77777777" w:rsidR="00A5749E" w:rsidRPr="00E734F7" w:rsidRDefault="00A5749E" w:rsidP="00A5749E">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p w14:paraId="06C47AD3" w14:textId="5904D264" w:rsidR="00A56A04" w:rsidRPr="0021227E" w:rsidRDefault="00A56A04" w:rsidP="00A56A0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6A2AF62E" w:rsidR="00692DB3" w:rsidRDefault="00CC65A8" w:rsidP="00A57392">
      <w:pPr>
        <w:spacing w:line="276" w:lineRule="auto"/>
      </w:pPr>
      <w:r>
        <w:t xml:space="preserve">In this paper we </w:t>
      </w:r>
      <w:r w:rsidR="007A266F">
        <w:t xml:space="preserve">discuss our views </w:t>
      </w:r>
      <w:r w:rsidR="00A56A04">
        <w:t xml:space="preserve">on the remaining open issues </w:t>
      </w:r>
      <w:r w:rsidR="00A44AF8">
        <w:t>on</w:t>
      </w:r>
      <w:r w:rsidR="002A1C12">
        <w:t xml:space="preserve"> </w:t>
      </w:r>
      <w:r w:rsidR="00A56A04">
        <w:t>UE performance reportin</w:t>
      </w:r>
      <w:r w:rsidR="002A1C12">
        <w:t>g</w:t>
      </w:r>
      <w:r w:rsidR="007A266F">
        <w:t>.</w:t>
      </w:r>
    </w:p>
    <w:p w14:paraId="7B502DCF" w14:textId="3EAB77E5" w:rsidR="00DE6FFF" w:rsidRDefault="002727D6" w:rsidP="0026702A">
      <w:pPr>
        <w:pStyle w:val="Heading1"/>
        <w:spacing w:line="276" w:lineRule="auto"/>
        <w:ind w:left="450"/>
      </w:pPr>
      <w:r>
        <w:t>Discussion</w:t>
      </w:r>
    </w:p>
    <w:p w14:paraId="31A88637" w14:textId="185EFE89" w:rsidR="00963FB5" w:rsidRDefault="0093194F" w:rsidP="00963FB5">
      <w:pPr>
        <w:pStyle w:val="Heading2"/>
        <w:ind w:left="0" w:firstLine="0"/>
      </w:pPr>
      <w:r>
        <w:t>Slice based UE Performance</w:t>
      </w:r>
    </w:p>
    <w:p w14:paraId="5DD0ECA0" w14:textId="77777777" w:rsidR="00963FB5" w:rsidRDefault="00963FB5" w:rsidP="00963FB5"/>
    <w:p w14:paraId="1AA48E0C" w14:textId="0054C5D9" w:rsidR="00B62B8E" w:rsidRDefault="00B62B8E" w:rsidP="00963FB5">
      <w:r>
        <w:t xml:space="preserve">In the last meeting it was agreed to report UE performance at slice level granularity as feedback and other granularities are not precluded. </w:t>
      </w:r>
    </w:p>
    <w:p w14:paraId="27F62FA1" w14:textId="32C4CE97" w:rsidR="00B62B8E" w:rsidRDefault="00B62B8E" w:rsidP="00963FB5">
      <w:r>
        <w:t>TS 28.552 only details how average UE throughput can be calculated in kbits/s. It does not detail how UE throughput is averaged at slice level or QoS level. It just says sub counters at NSSAI, per QoS level etc can be reported.</w:t>
      </w:r>
      <w:r w:rsidR="002A1C12">
        <w:t xml:space="preserve"> The problem of aggregation remains the same for both UE performance at slice level and at QoS level. </w:t>
      </w:r>
    </w:p>
    <w:tbl>
      <w:tblPr>
        <w:tblStyle w:val="TableGrid"/>
        <w:tblW w:w="0" w:type="auto"/>
        <w:tblLook w:val="04A0" w:firstRow="1" w:lastRow="0" w:firstColumn="1" w:lastColumn="0" w:noHBand="0" w:noVBand="1"/>
      </w:tblPr>
      <w:tblGrid>
        <w:gridCol w:w="9350"/>
      </w:tblGrid>
      <w:tr w:rsidR="00B62B8E" w14:paraId="098E6B90" w14:textId="77777777" w:rsidTr="00B62B8E">
        <w:tc>
          <w:tcPr>
            <w:tcW w:w="9350" w:type="dxa"/>
          </w:tcPr>
          <w:p w14:paraId="29C44724" w14:textId="77777777" w:rsidR="00B62B8E" w:rsidRPr="00B62B8E" w:rsidRDefault="00B62B8E" w:rsidP="00963FB5">
            <w:pPr>
              <w:rPr>
                <w:b/>
                <w:bCs/>
                <w:u w:val="single"/>
              </w:rPr>
            </w:pPr>
            <w:r w:rsidRPr="00B62B8E">
              <w:rPr>
                <w:b/>
                <w:bCs/>
                <w:u w:val="single"/>
              </w:rPr>
              <w:t>TS 28.552</w:t>
            </w:r>
          </w:p>
          <w:p w14:paraId="5AB9C8BB" w14:textId="77777777" w:rsidR="00B62B8E" w:rsidRPr="00B62B8E" w:rsidRDefault="00B62B8E" w:rsidP="00B62B8E">
            <w:pPr>
              <w:pStyle w:val="Heading5"/>
              <w:numPr>
                <w:ilvl w:val="0"/>
                <w:numId w:val="0"/>
              </w:numPr>
              <w:ind w:left="1008" w:hanging="1008"/>
              <w:rPr>
                <w:rFonts w:ascii="Times New Roman" w:eastAsia="Times New Roman" w:hAnsi="Times New Roman" w:cs="Times New Roman"/>
                <w:color w:val="auto"/>
              </w:rPr>
            </w:pPr>
            <w:bookmarkStart w:id="1" w:name="_Toc20132222"/>
            <w:bookmarkStart w:id="2" w:name="_Toc27473257"/>
            <w:bookmarkStart w:id="3" w:name="_Toc35955912"/>
            <w:bookmarkStart w:id="4" w:name="_Toc44491883"/>
            <w:bookmarkStart w:id="5" w:name="_Toc51689810"/>
            <w:bookmarkStart w:id="6" w:name="_Toc51750484"/>
            <w:bookmarkStart w:id="7" w:name="_Toc51774744"/>
            <w:bookmarkStart w:id="8" w:name="_Toc51775358"/>
            <w:bookmarkStart w:id="9" w:name="_Toc51775974"/>
            <w:bookmarkStart w:id="10" w:name="_Toc58515357"/>
            <w:bookmarkStart w:id="11" w:name="_Toc193701737"/>
            <w:r w:rsidRPr="00B62B8E">
              <w:rPr>
                <w:rFonts w:ascii="Times New Roman" w:eastAsia="Times New Roman" w:hAnsi="Times New Roman" w:cs="Times New Roman"/>
                <w:color w:val="auto"/>
              </w:rPr>
              <w:t>5.1.1.3.1</w:t>
            </w:r>
            <w:r w:rsidRPr="00B62B8E">
              <w:rPr>
                <w:rFonts w:ascii="Times New Roman" w:eastAsia="Times New Roman" w:hAnsi="Times New Roman" w:cs="Times New Roman"/>
                <w:color w:val="auto"/>
              </w:rPr>
              <w:tab/>
              <w:t xml:space="preserve">Average DL UE throughput in </w:t>
            </w:r>
            <w:proofErr w:type="spellStart"/>
            <w:r w:rsidRPr="00B62B8E">
              <w:rPr>
                <w:rFonts w:ascii="Times New Roman" w:eastAsia="Times New Roman" w:hAnsi="Times New Roman" w:cs="Times New Roman"/>
                <w:color w:val="auto"/>
              </w:rPr>
              <w:t>gNB</w:t>
            </w:r>
            <w:bookmarkEnd w:id="1"/>
            <w:bookmarkEnd w:id="2"/>
            <w:bookmarkEnd w:id="3"/>
            <w:bookmarkEnd w:id="4"/>
            <w:bookmarkEnd w:id="5"/>
            <w:bookmarkEnd w:id="6"/>
            <w:bookmarkEnd w:id="7"/>
            <w:bookmarkEnd w:id="8"/>
            <w:bookmarkEnd w:id="9"/>
            <w:bookmarkEnd w:id="10"/>
            <w:bookmarkEnd w:id="11"/>
            <w:proofErr w:type="spellEnd"/>
          </w:p>
          <w:p w14:paraId="5FBDA5CC" w14:textId="267B4A6A" w:rsidR="00B62B8E" w:rsidRDefault="00B62B8E" w:rsidP="00B62B8E">
            <w:pPr>
              <w:pStyle w:val="B1"/>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w:t>
            </w:r>
            <w:proofErr w:type="gramStart"/>
            <w:r w:rsidRPr="00E15DFC">
              <w:t>regardless</w:t>
            </w:r>
            <w:proofErr w:type="gramEnd"/>
            <w:r w:rsidRPr="00E15DFC">
              <w:t xml:space="preserve">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r>
              <w:t>EN-DC</w:t>
            </w:r>
            <w:r w:rsidRPr="00E15DFC">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957031">
              <w:t xml:space="preserve">, and </w:t>
            </w:r>
            <w:proofErr w:type="spellStart"/>
            <w:r w:rsidRPr="00957031">
              <w:t>subcounters</w:t>
            </w:r>
            <w:proofErr w:type="spellEnd"/>
            <w:r w:rsidRPr="00957031">
              <w:t xml:space="preserve"> per BWP. In the case of per BWP, the UE data volume refers to the total volume </w:t>
            </w:r>
            <w:r w:rsidRPr="00957031">
              <w:lastRenderedPageBreak/>
              <w:t xml:space="preserve">scheduled for each Active BWP with same </w:t>
            </w:r>
            <w:proofErr w:type="spellStart"/>
            <w:r w:rsidRPr="00957031">
              <w:t>bandwith</w:t>
            </w:r>
            <w:proofErr w:type="spellEnd"/>
            <w:r w:rsidRPr="00957031">
              <w:t xml:space="preserve"> except UEs with activated supplemental aggregated carrier(s)</w:t>
            </w:r>
            <w:r w:rsidRPr="00E15DFC">
              <w:t>.</w:t>
            </w:r>
          </w:p>
        </w:tc>
      </w:tr>
    </w:tbl>
    <w:p w14:paraId="3CE040B2" w14:textId="77777777" w:rsidR="00B62B8E" w:rsidRDefault="00B62B8E" w:rsidP="00963FB5"/>
    <w:p w14:paraId="07EF3C44" w14:textId="43D5E652" w:rsidR="0093194F" w:rsidRDefault="007D2227" w:rsidP="007D2227">
      <w:r>
        <w:t xml:space="preserve">Since the aggregation technique is not standardised for any sub counter be it NSSAI or per QoS, it is not possible for the receiver of the measurement to know how the values are aggregated. Hence it </w:t>
      </w:r>
      <w:proofErr w:type="gramStart"/>
      <w:r>
        <w:t>will  not</w:t>
      </w:r>
      <w:proofErr w:type="gramEnd"/>
      <w:r>
        <w:t xml:space="preserve"> be like</w:t>
      </w:r>
      <w:r w:rsidR="004C308D">
        <w:t>-</w:t>
      </w:r>
      <w:r>
        <w:t>to</w:t>
      </w:r>
      <w:r w:rsidR="004C308D">
        <w:t>-</w:t>
      </w:r>
      <w:r>
        <w:t xml:space="preserve">like comparison of UE throughput at both sender and receiver. </w:t>
      </w:r>
    </w:p>
    <w:p w14:paraId="7F703115" w14:textId="017AB58E" w:rsidR="007D2227" w:rsidRDefault="007D2227" w:rsidP="007D2227">
      <w:r>
        <w:t>There are 2 options possible</w:t>
      </w:r>
      <w:r w:rsidR="002A1C12">
        <w:t xml:space="preserve"> -</w:t>
      </w:r>
      <w:r>
        <w:t xml:space="preserve"> </w:t>
      </w:r>
    </w:p>
    <w:p w14:paraId="1A39D9AF" w14:textId="76B46525" w:rsidR="007D2227" w:rsidRDefault="007D2227" w:rsidP="007D2227">
      <w:pPr>
        <w:pStyle w:val="ListParagraph"/>
        <w:numPr>
          <w:ilvl w:val="0"/>
          <w:numId w:val="46"/>
        </w:numPr>
      </w:pPr>
      <w:r>
        <w:t>TS 28.552 or TS 38.423 provides clarification on how the UE performance metrics are aggregated per NSSAI or per QoS flow etc</w:t>
      </w:r>
    </w:p>
    <w:p w14:paraId="6F732F34" w14:textId="3E00A28B" w:rsidR="007D2227" w:rsidRDefault="007D2227" w:rsidP="007D2227">
      <w:pPr>
        <w:pStyle w:val="ListParagraph"/>
        <w:numPr>
          <w:ilvl w:val="0"/>
          <w:numId w:val="46"/>
        </w:numPr>
      </w:pPr>
      <w:r>
        <w:t>Report UE performance metrics at lowest granularity per DRB or group of QoS Flows and the receiving node can aggregate the metrics based on its internal implementation.</w:t>
      </w:r>
    </w:p>
    <w:p w14:paraId="01CF5B53" w14:textId="0703ED5E" w:rsidR="007D2227" w:rsidRDefault="007D2227" w:rsidP="00963FB5">
      <w:r>
        <w:t xml:space="preserve">We are fine with both the options. However easiest option will be option 2 – </w:t>
      </w:r>
      <w:r w:rsidR="002A1C12">
        <w:t>“</w:t>
      </w:r>
      <w:r>
        <w:t>to report at per DRB or group of QoS flow level</w:t>
      </w:r>
      <w:r w:rsidR="002A1C12">
        <w:t>”</w:t>
      </w:r>
      <w:r>
        <w:t xml:space="preserve"> as this reporting will be needed for NR-DC use case as well. Any future use case can receive the </w:t>
      </w:r>
      <w:r w:rsidR="002A1C12">
        <w:t xml:space="preserve">UE performance </w:t>
      </w:r>
      <w:r>
        <w:t>metrics at lowest granularity possible and aggregate as per its needs.</w:t>
      </w:r>
    </w:p>
    <w:p w14:paraId="406207AC" w14:textId="0344CD2B" w:rsidR="00C67441" w:rsidRDefault="005A3255" w:rsidP="002F6AC7">
      <w:pPr>
        <w:pStyle w:val="Observation"/>
        <w:spacing w:after="0"/>
      </w:pPr>
      <w:bookmarkStart w:id="12" w:name="_Toc189598886"/>
      <w:bookmarkStart w:id="13" w:name="_Toc189599041"/>
      <w:bookmarkStart w:id="14" w:name="_Toc189820718"/>
      <w:bookmarkStart w:id="15" w:name="_Toc193920760"/>
      <w:bookmarkStart w:id="16" w:name="_Toc193920828"/>
      <w:bookmarkStart w:id="17" w:name="_Toc193970068"/>
      <w:bookmarkStart w:id="18" w:name="_Toc194039722"/>
      <w:r>
        <w:t xml:space="preserve">Since </w:t>
      </w:r>
      <w:r w:rsidR="007D2227">
        <w:t>TS 28.552 does not specify aggregation technique for aggregating UE performance metrics at sub</w:t>
      </w:r>
      <w:r w:rsidR="002A1C12">
        <w:t xml:space="preserve"> </w:t>
      </w:r>
      <w:r w:rsidR="007D2227">
        <w:t xml:space="preserve">counter level (NSSAI, QoS, PDU level etc), sender and receiver may not have the common aggregation technique and comparison of UE performance metrics </w:t>
      </w:r>
      <w:r w:rsidR="002A1C12">
        <w:t xml:space="preserve">across </w:t>
      </w:r>
      <w:r w:rsidR="007D2227">
        <w:t xml:space="preserve">both the </w:t>
      </w:r>
      <w:r w:rsidR="002A1C12">
        <w:t>nodes</w:t>
      </w:r>
      <w:r w:rsidR="007D2227">
        <w:t xml:space="preserve"> </w:t>
      </w:r>
      <w:r w:rsidR="002A1C12">
        <w:t>may be flawed.</w:t>
      </w:r>
      <w:bookmarkEnd w:id="12"/>
      <w:bookmarkEnd w:id="13"/>
      <w:bookmarkEnd w:id="14"/>
      <w:bookmarkEnd w:id="15"/>
      <w:bookmarkEnd w:id="16"/>
      <w:bookmarkEnd w:id="17"/>
      <w:bookmarkEnd w:id="18"/>
    </w:p>
    <w:p w14:paraId="50A85D6A" w14:textId="77777777" w:rsidR="002A1C12" w:rsidRPr="002A1C12" w:rsidRDefault="002A1C12" w:rsidP="002A1C12"/>
    <w:p w14:paraId="616AE437" w14:textId="07910930" w:rsidR="00DF1FA5" w:rsidRDefault="00DF1FA5" w:rsidP="00DF1FA5">
      <w:r>
        <w:t xml:space="preserve">As a compromised approach the reporting node can have flexibility to report either DRB level UE performance or slice level UE performance. If DRB level UE performance is reported the receiving node can </w:t>
      </w:r>
      <w:r w:rsidR="00C67441">
        <w:t>aggregate,</w:t>
      </w:r>
      <w:r>
        <w:t xml:space="preserve"> it to slice level UE performance.</w:t>
      </w:r>
      <w:r w:rsidR="00520806">
        <w:t xml:space="preserve"> Sample IE structure is shown below – </w:t>
      </w:r>
    </w:p>
    <w:p w14:paraId="1E1F8727" w14:textId="77777777" w:rsidR="00520806" w:rsidRPr="00520806" w:rsidRDefault="00520806" w:rsidP="00520806">
      <w:pPr>
        <w:rPr>
          <w:b/>
          <w:bCs/>
        </w:rPr>
      </w:pPr>
      <w:r w:rsidRPr="00520806">
        <w:rPr>
          <w:b/>
          <w:bCs/>
        </w:rPr>
        <w:t>9.2.3.x2</w:t>
      </w:r>
      <w:r w:rsidRPr="00520806">
        <w:rPr>
          <w:b/>
          <w:bCs/>
        </w:rPr>
        <w:tab/>
        <w:t>UE performance</w:t>
      </w:r>
    </w:p>
    <w:p w14:paraId="3A90966B" w14:textId="77777777" w:rsidR="00520806" w:rsidRPr="00520806" w:rsidRDefault="00520806" w:rsidP="00520806">
      <w:r w:rsidRPr="00520806">
        <w:t>This IE indicates the UE performance at per slice or per DRB level.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157"/>
        <w:gridCol w:w="2529"/>
        <w:gridCol w:w="1791"/>
        <w:gridCol w:w="2211"/>
      </w:tblGrid>
      <w:tr w:rsidR="00520806" w:rsidRPr="00520806" w14:paraId="2CD28DE6" w14:textId="77777777" w:rsidTr="00520806">
        <w:trPr>
          <w:cantSplit/>
          <w:tblHeader/>
        </w:trPr>
        <w:tc>
          <w:tcPr>
            <w:tcW w:w="2032" w:type="dxa"/>
            <w:tcBorders>
              <w:top w:val="single" w:sz="4" w:space="0" w:color="auto"/>
              <w:left w:val="single" w:sz="4" w:space="0" w:color="auto"/>
              <w:bottom w:val="single" w:sz="4" w:space="0" w:color="auto"/>
              <w:right w:val="single" w:sz="4" w:space="0" w:color="auto"/>
            </w:tcBorders>
            <w:hideMark/>
          </w:tcPr>
          <w:p w14:paraId="57E76A00" w14:textId="77777777" w:rsidR="00520806" w:rsidRPr="00520806" w:rsidRDefault="00520806" w:rsidP="00520806">
            <w:pPr>
              <w:rPr>
                <w:b/>
              </w:rPr>
            </w:pPr>
            <w:r w:rsidRPr="00520806">
              <w:rPr>
                <w:b/>
              </w:rPr>
              <w:t>IE/Group Name</w:t>
            </w:r>
          </w:p>
        </w:tc>
        <w:tc>
          <w:tcPr>
            <w:tcW w:w="1157" w:type="dxa"/>
            <w:tcBorders>
              <w:top w:val="single" w:sz="4" w:space="0" w:color="auto"/>
              <w:left w:val="single" w:sz="4" w:space="0" w:color="auto"/>
              <w:bottom w:val="single" w:sz="4" w:space="0" w:color="auto"/>
              <w:right w:val="single" w:sz="4" w:space="0" w:color="auto"/>
            </w:tcBorders>
            <w:hideMark/>
          </w:tcPr>
          <w:p w14:paraId="63DA67C0" w14:textId="77777777" w:rsidR="00520806" w:rsidRPr="00520806" w:rsidRDefault="00520806" w:rsidP="00520806">
            <w:pPr>
              <w:rPr>
                <w:b/>
              </w:rPr>
            </w:pPr>
            <w:r w:rsidRPr="00520806">
              <w:rPr>
                <w:b/>
              </w:rPr>
              <w:t>Presence</w:t>
            </w:r>
          </w:p>
        </w:tc>
        <w:tc>
          <w:tcPr>
            <w:tcW w:w="2529" w:type="dxa"/>
            <w:tcBorders>
              <w:top w:val="single" w:sz="4" w:space="0" w:color="auto"/>
              <w:left w:val="single" w:sz="4" w:space="0" w:color="auto"/>
              <w:bottom w:val="single" w:sz="4" w:space="0" w:color="auto"/>
              <w:right w:val="single" w:sz="4" w:space="0" w:color="auto"/>
            </w:tcBorders>
            <w:hideMark/>
          </w:tcPr>
          <w:p w14:paraId="4CCB2437" w14:textId="77777777" w:rsidR="00520806" w:rsidRPr="00520806" w:rsidRDefault="00520806" w:rsidP="00520806">
            <w:pPr>
              <w:rPr>
                <w:b/>
              </w:rPr>
            </w:pPr>
            <w:r w:rsidRPr="00520806">
              <w:rPr>
                <w:b/>
              </w:rPr>
              <w:t>Range</w:t>
            </w:r>
          </w:p>
        </w:tc>
        <w:tc>
          <w:tcPr>
            <w:tcW w:w="1791" w:type="dxa"/>
            <w:tcBorders>
              <w:top w:val="single" w:sz="4" w:space="0" w:color="auto"/>
              <w:left w:val="single" w:sz="4" w:space="0" w:color="auto"/>
              <w:bottom w:val="single" w:sz="4" w:space="0" w:color="auto"/>
              <w:right w:val="single" w:sz="4" w:space="0" w:color="auto"/>
            </w:tcBorders>
            <w:hideMark/>
          </w:tcPr>
          <w:p w14:paraId="2839284D" w14:textId="77777777" w:rsidR="00520806" w:rsidRPr="00520806" w:rsidRDefault="00520806" w:rsidP="00520806">
            <w:pPr>
              <w:rPr>
                <w:b/>
              </w:rPr>
            </w:pPr>
            <w:r w:rsidRPr="00520806">
              <w:rPr>
                <w:b/>
              </w:rPr>
              <w:t>IE Type and Reference</w:t>
            </w:r>
          </w:p>
        </w:tc>
        <w:tc>
          <w:tcPr>
            <w:tcW w:w="2211" w:type="dxa"/>
            <w:tcBorders>
              <w:top w:val="single" w:sz="4" w:space="0" w:color="auto"/>
              <w:left w:val="single" w:sz="4" w:space="0" w:color="auto"/>
              <w:bottom w:val="single" w:sz="4" w:space="0" w:color="auto"/>
              <w:right w:val="single" w:sz="4" w:space="0" w:color="auto"/>
            </w:tcBorders>
            <w:hideMark/>
          </w:tcPr>
          <w:p w14:paraId="33CBCF0A" w14:textId="77777777" w:rsidR="00520806" w:rsidRPr="00520806" w:rsidRDefault="00520806" w:rsidP="00520806">
            <w:pPr>
              <w:rPr>
                <w:b/>
              </w:rPr>
            </w:pPr>
            <w:r w:rsidRPr="00520806">
              <w:rPr>
                <w:b/>
              </w:rPr>
              <w:t>Semantics Description</w:t>
            </w:r>
          </w:p>
        </w:tc>
      </w:tr>
      <w:tr w:rsidR="00520806" w:rsidRPr="00520806" w14:paraId="27EC5300"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249A6D2C" w14:textId="77777777" w:rsidR="00520806" w:rsidRPr="00520806" w:rsidRDefault="00520806" w:rsidP="00520806">
            <w:r w:rsidRPr="00520806">
              <w:rPr>
                <w:b/>
                <w:lang w:val="en-US"/>
              </w:rPr>
              <w:t>Slice UE performance List</w:t>
            </w:r>
          </w:p>
        </w:tc>
        <w:tc>
          <w:tcPr>
            <w:tcW w:w="1157" w:type="dxa"/>
            <w:tcBorders>
              <w:top w:val="single" w:sz="4" w:space="0" w:color="auto"/>
              <w:left w:val="single" w:sz="4" w:space="0" w:color="auto"/>
              <w:bottom w:val="single" w:sz="4" w:space="0" w:color="auto"/>
              <w:right w:val="single" w:sz="4" w:space="0" w:color="auto"/>
            </w:tcBorders>
          </w:tcPr>
          <w:p w14:paraId="535B08CD"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666D75D0" w14:textId="77777777" w:rsidR="00520806" w:rsidRPr="00520806" w:rsidRDefault="00520806" w:rsidP="00520806">
            <w:pPr>
              <w:rPr>
                <w:i/>
              </w:rPr>
            </w:pPr>
            <w:r w:rsidRPr="00520806">
              <w:rPr>
                <w:i/>
              </w:rPr>
              <w:t>0..1</w:t>
            </w:r>
          </w:p>
        </w:tc>
        <w:tc>
          <w:tcPr>
            <w:tcW w:w="1791" w:type="dxa"/>
            <w:tcBorders>
              <w:top w:val="single" w:sz="4" w:space="0" w:color="auto"/>
              <w:left w:val="single" w:sz="4" w:space="0" w:color="auto"/>
              <w:bottom w:val="single" w:sz="4" w:space="0" w:color="auto"/>
              <w:right w:val="single" w:sz="4" w:space="0" w:color="auto"/>
            </w:tcBorders>
          </w:tcPr>
          <w:p w14:paraId="104DA87F"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0E45D440" w14:textId="77777777" w:rsidR="00520806" w:rsidRPr="00520806" w:rsidRDefault="00520806" w:rsidP="00520806"/>
        </w:tc>
      </w:tr>
      <w:tr w:rsidR="00520806" w:rsidRPr="00520806" w14:paraId="181EA137"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3038DFDF" w14:textId="77777777" w:rsidR="00520806" w:rsidRPr="00520806" w:rsidRDefault="00520806" w:rsidP="00520806">
            <w:r w:rsidRPr="00520806">
              <w:rPr>
                <w:b/>
                <w:lang w:val="en-US"/>
              </w:rPr>
              <w:t>&gt; Slice UE performance Item</w:t>
            </w:r>
          </w:p>
        </w:tc>
        <w:tc>
          <w:tcPr>
            <w:tcW w:w="1157" w:type="dxa"/>
            <w:tcBorders>
              <w:top w:val="single" w:sz="4" w:space="0" w:color="auto"/>
              <w:left w:val="single" w:sz="4" w:space="0" w:color="auto"/>
              <w:bottom w:val="single" w:sz="4" w:space="0" w:color="auto"/>
              <w:right w:val="single" w:sz="4" w:space="0" w:color="auto"/>
            </w:tcBorders>
          </w:tcPr>
          <w:p w14:paraId="10F142AF"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1297F0CB" w14:textId="77777777" w:rsidR="00520806" w:rsidRPr="00520806" w:rsidRDefault="00520806" w:rsidP="00520806">
            <w:pPr>
              <w:rPr>
                <w:i/>
              </w:rPr>
            </w:pPr>
            <w:proofErr w:type="gramStart"/>
            <w:r w:rsidRPr="00520806">
              <w:rPr>
                <w:i/>
              </w:rPr>
              <w:t>1..&lt;</w:t>
            </w:r>
            <w:proofErr w:type="gramEnd"/>
            <w:r w:rsidRPr="00520806">
              <w:rPr>
                <w:i/>
              </w:rPr>
              <w:t xml:space="preserve"> </w:t>
            </w:r>
            <w:proofErr w:type="spellStart"/>
            <w:r w:rsidRPr="00520806">
              <w:rPr>
                <w:i/>
              </w:rPr>
              <w:t>maxnoofBPLMNs</w:t>
            </w:r>
            <w:proofErr w:type="spellEnd"/>
            <w:r w:rsidRPr="00520806">
              <w:rPr>
                <w:i/>
              </w:rPr>
              <w:t xml:space="preserve"> &gt;</w:t>
            </w:r>
          </w:p>
        </w:tc>
        <w:tc>
          <w:tcPr>
            <w:tcW w:w="1791" w:type="dxa"/>
            <w:tcBorders>
              <w:top w:val="single" w:sz="4" w:space="0" w:color="auto"/>
              <w:left w:val="single" w:sz="4" w:space="0" w:color="auto"/>
              <w:bottom w:val="single" w:sz="4" w:space="0" w:color="auto"/>
              <w:right w:val="single" w:sz="4" w:space="0" w:color="auto"/>
            </w:tcBorders>
          </w:tcPr>
          <w:p w14:paraId="69FD5E94"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382254DE" w14:textId="77777777" w:rsidR="00520806" w:rsidRPr="00520806" w:rsidRDefault="00520806" w:rsidP="00520806"/>
        </w:tc>
      </w:tr>
      <w:tr w:rsidR="00520806" w:rsidRPr="00520806" w14:paraId="4566B3E7"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6A1B8947" w14:textId="77777777" w:rsidR="00520806" w:rsidRPr="00520806" w:rsidRDefault="00520806" w:rsidP="00520806">
            <w:r w:rsidRPr="00520806">
              <w:t>&gt;PLMN Identity</w:t>
            </w:r>
          </w:p>
        </w:tc>
        <w:tc>
          <w:tcPr>
            <w:tcW w:w="1157" w:type="dxa"/>
            <w:tcBorders>
              <w:top w:val="single" w:sz="4" w:space="0" w:color="auto"/>
              <w:left w:val="single" w:sz="4" w:space="0" w:color="auto"/>
              <w:bottom w:val="single" w:sz="4" w:space="0" w:color="auto"/>
              <w:right w:val="single" w:sz="4" w:space="0" w:color="auto"/>
            </w:tcBorders>
            <w:hideMark/>
          </w:tcPr>
          <w:p w14:paraId="3D6E61E1" w14:textId="77777777" w:rsidR="00520806" w:rsidRPr="00520806" w:rsidRDefault="00520806" w:rsidP="00520806">
            <w:r w:rsidRPr="00520806">
              <w:t>M</w:t>
            </w:r>
          </w:p>
        </w:tc>
        <w:tc>
          <w:tcPr>
            <w:tcW w:w="2529" w:type="dxa"/>
            <w:tcBorders>
              <w:top w:val="single" w:sz="4" w:space="0" w:color="auto"/>
              <w:left w:val="single" w:sz="4" w:space="0" w:color="auto"/>
              <w:bottom w:val="single" w:sz="4" w:space="0" w:color="auto"/>
              <w:right w:val="single" w:sz="4" w:space="0" w:color="auto"/>
            </w:tcBorders>
          </w:tcPr>
          <w:p w14:paraId="4EADBC98" w14:textId="77777777" w:rsidR="00520806" w:rsidRPr="00520806" w:rsidRDefault="00520806" w:rsidP="00520806">
            <w:pPr>
              <w:rPr>
                <w:i/>
              </w:rPr>
            </w:pPr>
          </w:p>
        </w:tc>
        <w:tc>
          <w:tcPr>
            <w:tcW w:w="1791" w:type="dxa"/>
            <w:tcBorders>
              <w:top w:val="single" w:sz="4" w:space="0" w:color="auto"/>
              <w:left w:val="single" w:sz="4" w:space="0" w:color="auto"/>
              <w:bottom w:val="single" w:sz="4" w:space="0" w:color="auto"/>
              <w:right w:val="single" w:sz="4" w:space="0" w:color="auto"/>
            </w:tcBorders>
            <w:hideMark/>
          </w:tcPr>
          <w:p w14:paraId="7A28F479" w14:textId="77777777" w:rsidR="00520806" w:rsidRPr="00520806" w:rsidRDefault="00520806" w:rsidP="00520806">
            <w:r w:rsidRPr="00520806">
              <w:t>9.2.2.4</w:t>
            </w:r>
          </w:p>
        </w:tc>
        <w:tc>
          <w:tcPr>
            <w:tcW w:w="2211" w:type="dxa"/>
            <w:tcBorders>
              <w:top w:val="single" w:sz="4" w:space="0" w:color="auto"/>
              <w:left w:val="single" w:sz="4" w:space="0" w:color="auto"/>
              <w:bottom w:val="single" w:sz="4" w:space="0" w:color="auto"/>
              <w:right w:val="single" w:sz="4" w:space="0" w:color="auto"/>
            </w:tcBorders>
          </w:tcPr>
          <w:p w14:paraId="1037BD52" w14:textId="77777777" w:rsidR="00520806" w:rsidRPr="00520806" w:rsidRDefault="00520806" w:rsidP="00520806"/>
        </w:tc>
      </w:tr>
      <w:tr w:rsidR="00520806" w:rsidRPr="00520806" w14:paraId="6C0800DE"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101078D7" w14:textId="77777777" w:rsidR="00520806" w:rsidRPr="00520806" w:rsidRDefault="00520806" w:rsidP="00520806">
            <w:r w:rsidRPr="00520806">
              <w:rPr>
                <w:b/>
                <w:bCs/>
                <w:lang w:val="en-US"/>
              </w:rPr>
              <w:t xml:space="preserve">&gt;S-NSSAI </w:t>
            </w:r>
            <w:r w:rsidRPr="00520806">
              <w:rPr>
                <w:b/>
                <w:lang w:val="en-US"/>
              </w:rPr>
              <w:t>UE performance</w:t>
            </w:r>
            <w:r w:rsidRPr="00520806">
              <w:rPr>
                <w:b/>
                <w:bCs/>
                <w:lang w:val="en-US"/>
              </w:rPr>
              <w:t xml:space="preserve"> List</w:t>
            </w:r>
          </w:p>
        </w:tc>
        <w:tc>
          <w:tcPr>
            <w:tcW w:w="1157" w:type="dxa"/>
            <w:tcBorders>
              <w:top w:val="single" w:sz="4" w:space="0" w:color="auto"/>
              <w:left w:val="single" w:sz="4" w:space="0" w:color="auto"/>
              <w:bottom w:val="single" w:sz="4" w:space="0" w:color="auto"/>
              <w:right w:val="single" w:sz="4" w:space="0" w:color="auto"/>
            </w:tcBorders>
          </w:tcPr>
          <w:p w14:paraId="62F8945D"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75609FD4" w14:textId="77777777" w:rsidR="00520806" w:rsidRPr="00520806" w:rsidRDefault="00520806" w:rsidP="00520806">
            <w:pPr>
              <w:rPr>
                <w:i/>
              </w:rPr>
            </w:pPr>
            <w:r w:rsidRPr="00520806">
              <w:rPr>
                <w:i/>
              </w:rPr>
              <w:t>1</w:t>
            </w:r>
          </w:p>
        </w:tc>
        <w:tc>
          <w:tcPr>
            <w:tcW w:w="1791" w:type="dxa"/>
            <w:tcBorders>
              <w:top w:val="single" w:sz="4" w:space="0" w:color="auto"/>
              <w:left w:val="single" w:sz="4" w:space="0" w:color="auto"/>
              <w:bottom w:val="single" w:sz="4" w:space="0" w:color="auto"/>
              <w:right w:val="single" w:sz="4" w:space="0" w:color="auto"/>
            </w:tcBorders>
          </w:tcPr>
          <w:p w14:paraId="16E08560"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3E696301" w14:textId="77777777" w:rsidR="00520806" w:rsidRPr="00520806" w:rsidRDefault="00520806" w:rsidP="00520806"/>
        </w:tc>
      </w:tr>
      <w:tr w:rsidR="00520806" w:rsidRPr="00520806" w14:paraId="1B8E179F"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0A1626E2" w14:textId="77777777" w:rsidR="00520806" w:rsidRPr="00520806" w:rsidRDefault="00520806" w:rsidP="00520806">
            <w:r w:rsidRPr="00520806">
              <w:rPr>
                <w:b/>
                <w:bCs/>
                <w:lang w:val="en-US"/>
              </w:rPr>
              <w:t xml:space="preserve">&gt;&gt;S-NSSAI </w:t>
            </w:r>
            <w:r w:rsidRPr="00520806">
              <w:rPr>
                <w:b/>
                <w:lang w:val="en-US"/>
              </w:rPr>
              <w:t>UE performance</w:t>
            </w:r>
            <w:r w:rsidRPr="00520806">
              <w:rPr>
                <w:b/>
                <w:bCs/>
                <w:lang w:val="en-US"/>
              </w:rPr>
              <w:t xml:space="preserve"> Item</w:t>
            </w:r>
          </w:p>
        </w:tc>
        <w:tc>
          <w:tcPr>
            <w:tcW w:w="1157" w:type="dxa"/>
            <w:tcBorders>
              <w:top w:val="single" w:sz="4" w:space="0" w:color="auto"/>
              <w:left w:val="single" w:sz="4" w:space="0" w:color="auto"/>
              <w:bottom w:val="single" w:sz="4" w:space="0" w:color="auto"/>
              <w:right w:val="single" w:sz="4" w:space="0" w:color="auto"/>
            </w:tcBorders>
          </w:tcPr>
          <w:p w14:paraId="0EDE64AD"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04C8F9A6" w14:textId="77777777" w:rsidR="00520806" w:rsidRPr="00520806" w:rsidRDefault="00520806" w:rsidP="00520806">
            <w:pPr>
              <w:rPr>
                <w:i/>
              </w:rPr>
            </w:pPr>
            <w:proofErr w:type="gramStart"/>
            <w:r w:rsidRPr="00520806">
              <w:rPr>
                <w:i/>
              </w:rPr>
              <w:t>1..&lt;</w:t>
            </w:r>
            <w:proofErr w:type="spellStart"/>
            <w:proofErr w:type="gramEnd"/>
            <w:r w:rsidRPr="00520806">
              <w:rPr>
                <w:i/>
              </w:rPr>
              <w:t>maxnoofSliceItems</w:t>
            </w:r>
            <w:proofErr w:type="spellEnd"/>
            <w:r w:rsidRPr="00520806">
              <w:rPr>
                <w:i/>
              </w:rPr>
              <w:t>&gt;</w:t>
            </w:r>
          </w:p>
        </w:tc>
        <w:tc>
          <w:tcPr>
            <w:tcW w:w="1791" w:type="dxa"/>
            <w:tcBorders>
              <w:top w:val="single" w:sz="4" w:space="0" w:color="auto"/>
              <w:left w:val="single" w:sz="4" w:space="0" w:color="auto"/>
              <w:bottom w:val="single" w:sz="4" w:space="0" w:color="auto"/>
              <w:right w:val="single" w:sz="4" w:space="0" w:color="auto"/>
            </w:tcBorders>
          </w:tcPr>
          <w:p w14:paraId="2D1DFCA5"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72720747" w14:textId="77777777" w:rsidR="00520806" w:rsidRPr="00520806" w:rsidRDefault="00520806" w:rsidP="00520806"/>
        </w:tc>
      </w:tr>
      <w:tr w:rsidR="00520806" w:rsidRPr="00520806" w14:paraId="487BE1DD"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352CE6BC" w14:textId="77777777" w:rsidR="00520806" w:rsidRPr="00520806" w:rsidRDefault="00520806" w:rsidP="00520806">
            <w:r w:rsidRPr="00520806">
              <w:t>&gt;&gt;&gt;S-NSSAI</w:t>
            </w:r>
          </w:p>
        </w:tc>
        <w:tc>
          <w:tcPr>
            <w:tcW w:w="1157" w:type="dxa"/>
            <w:tcBorders>
              <w:top w:val="single" w:sz="4" w:space="0" w:color="auto"/>
              <w:left w:val="single" w:sz="4" w:space="0" w:color="auto"/>
              <w:bottom w:val="single" w:sz="4" w:space="0" w:color="auto"/>
              <w:right w:val="single" w:sz="4" w:space="0" w:color="auto"/>
            </w:tcBorders>
            <w:hideMark/>
          </w:tcPr>
          <w:p w14:paraId="169C8813" w14:textId="77777777" w:rsidR="00520806" w:rsidRPr="00520806" w:rsidRDefault="00520806" w:rsidP="00520806">
            <w:r w:rsidRPr="00520806">
              <w:t>M</w:t>
            </w:r>
          </w:p>
        </w:tc>
        <w:tc>
          <w:tcPr>
            <w:tcW w:w="2529" w:type="dxa"/>
            <w:tcBorders>
              <w:top w:val="single" w:sz="4" w:space="0" w:color="auto"/>
              <w:left w:val="single" w:sz="4" w:space="0" w:color="auto"/>
              <w:bottom w:val="single" w:sz="4" w:space="0" w:color="auto"/>
              <w:right w:val="single" w:sz="4" w:space="0" w:color="auto"/>
            </w:tcBorders>
          </w:tcPr>
          <w:p w14:paraId="0E1D0936" w14:textId="77777777" w:rsidR="00520806" w:rsidRPr="00520806" w:rsidRDefault="00520806" w:rsidP="00520806">
            <w:pPr>
              <w:rPr>
                <w:i/>
              </w:rPr>
            </w:pPr>
          </w:p>
        </w:tc>
        <w:tc>
          <w:tcPr>
            <w:tcW w:w="1791" w:type="dxa"/>
            <w:tcBorders>
              <w:top w:val="single" w:sz="4" w:space="0" w:color="auto"/>
              <w:left w:val="single" w:sz="4" w:space="0" w:color="auto"/>
              <w:bottom w:val="single" w:sz="4" w:space="0" w:color="auto"/>
              <w:right w:val="single" w:sz="4" w:space="0" w:color="auto"/>
            </w:tcBorders>
            <w:hideMark/>
          </w:tcPr>
          <w:p w14:paraId="0AF71AF6" w14:textId="77777777" w:rsidR="00520806" w:rsidRPr="00520806" w:rsidRDefault="00520806" w:rsidP="00520806">
            <w:r w:rsidRPr="00520806">
              <w:t>9.2.3.21</w:t>
            </w:r>
          </w:p>
        </w:tc>
        <w:tc>
          <w:tcPr>
            <w:tcW w:w="2211" w:type="dxa"/>
            <w:tcBorders>
              <w:top w:val="single" w:sz="4" w:space="0" w:color="auto"/>
              <w:left w:val="single" w:sz="4" w:space="0" w:color="auto"/>
              <w:bottom w:val="single" w:sz="4" w:space="0" w:color="auto"/>
              <w:right w:val="single" w:sz="4" w:space="0" w:color="auto"/>
            </w:tcBorders>
          </w:tcPr>
          <w:p w14:paraId="44D207A3" w14:textId="77777777" w:rsidR="00520806" w:rsidRPr="00520806" w:rsidRDefault="00520806" w:rsidP="00520806"/>
        </w:tc>
      </w:tr>
      <w:tr w:rsidR="00520806" w:rsidRPr="00520806" w14:paraId="15FC0BF3"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5394B978" w14:textId="77777777" w:rsidR="00520806" w:rsidRPr="00520806" w:rsidRDefault="00520806" w:rsidP="00520806">
            <w:r w:rsidRPr="00520806">
              <w:t>&gt;&gt;&gt;UE Performance</w:t>
            </w:r>
          </w:p>
        </w:tc>
        <w:tc>
          <w:tcPr>
            <w:tcW w:w="1157" w:type="dxa"/>
            <w:tcBorders>
              <w:top w:val="single" w:sz="4" w:space="0" w:color="auto"/>
              <w:left w:val="single" w:sz="4" w:space="0" w:color="auto"/>
              <w:bottom w:val="single" w:sz="4" w:space="0" w:color="auto"/>
              <w:right w:val="single" w:sz="4" w:space="0" w:color="auto"/>
            </w:tcBorders>
            <w:hideMark/>
          </w:tcPr>
          <w:p w14:paraId="0B9C16CD" w14:textId="77777777" w:rsidR="00520806" w:rsidRPr="00520806" w:rsidRDefault="00520806" w:rsidP="00520806">
            <w:r w:rsidRPr="00520806">
              <w:t>O</w:t>
            </w:r>
          </w:p>
        </w:tc>
        <w:tc>
          <w:tcPr>
            <w:tcW w:w="2529" w:type="dxa"/>
            <w:tcBorders>
              <w:top w:val="single" w:sz="4" w:space="0" w:color="auto"/>
              <w:left w:val="single" w:sz="4" w:space="0" w:color="auto"/>
              <w:bottom w:val="single" w:sz="4" w:space="0" w:color="auto"/>
              <w:right w:val="single" w:sz="4" w:space="0" w:color="auto"/>
            </w:tcBorders>
          </w:tcPr>
          <w:p w14:paraId="7E2360A7"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2E3FF0FD" w14:textId="77777777" w:rsidR="00520806" w:rsidRPr="00520806" w:rsidRDefault="00520806" w:rsidP="00520806">
            <w:r w:rsidRPr="00520806">
              <w:t>9.2.3.179</w:t>
            </w:r>
          </w:p>
        </w:tc>
        <w:tc>
          <w:tcPr>
            <w:tcW w:w="2211" w:type="dxa"/>
            <w:tcBorders>
              <w:top w:val="single" w:sz="4" w:space="0" w:color="auto"/>
              <w:left w:val="single" w:sz="4" w:space="0" w:color="auto"/>
              <w:bottom w:val="single" w:sz="4" w:space="0" w:color="auto"/>
              <w:right w:val="single" w:sz="4" w:space="0" w:color="auto"/>
            </w:tcBorders>
          </w:tcPr>
          <w:p w14:paraId="660CD95F" w14:textId="77777777" w:rsidR="00520806" w:rsidRPr="00520806" w:rsidRDefault="00520806" w:rsidP="00520806">
            <w:pPr>
              <w:rPr>
                <w:bCs/>
              </w:rPr>
            </w:pPr>
          </w:p>
        </w:tc>
      </w:tr>
      <w:tr w:rsidR="00520806" w:rsidRPr="00520806" w14:paraId="0ABFF080"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0163151D" w14:textId="77777777" w:rsidR="00520806" w:rsidRPr="00520806" w:rsidRDefault="00520806" w:rsidP="00520806">
            <w:r w:rsidRPr="00520806">
              <w:rPr>
                <w:b/>
                <w:lang w:val="en-US"/>
              </w:rPr>
              <w:t>DRB UE performance List</w:t>
            </w:r>
          </w:p>
        </w:tc>
        <w:tc>
          <w:tcPr>
            <w:tcW w:w="1157" w:type="dxa"/>
            <w:tcBorders>
              <w:top w:val="single" w:sz="4" w:space="0" w:color="auto"/>
              <w:left w:val="single" w:sz="4" w:space="0" w:color="auto"/>
              <w:bottom w:val="single" w:sz="4" w:space="0" w:color="auto"/>
              <w:right w:val="single" w:sz="4" w:space="0" w:color="auto"/>
            </w:tcBorders>
          </w:tcPr>
          <w:p w14:paraId="512DB6FA"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61D16C90" w14:textId="77777777" w:rsidR="00520806" w:rsidRPr="00520806" w:rsidRDefault="00520806" w:rsidP="00520806">
            <w:pPr>
              <w:rPr>
                <w:i/>
              </w:rPr>
            </w:pPr>
            <w:r w:rsidRPr="00520806">
              <w:rPr>
                <w:i/>
              </w:rPr>
              <w:t>0..1</w:t>
            </w:r>
          </w:p>
        </w:tc>
        <w:tc>
          <w:tcPr>
            <w:tcW w:w="1791" w:type="dxa"/>
            <w:tcBorders>
              <w:top w:val="single" w:sz="4" w:space="0" w:color="auto"/>
              <w:left w:val="single" w:sz="4" w:space="0" w:color="auto"/>
              <w:bottom w:val="single" w:sz="4" w:space="0" w:color="auto"/>
              <w:right w:val="single" w:sz="4" w:space="0" w:color="auto"/>
            </w:tcBorders>
          </w:tcPr>
          <w:p w14:paraId="3A3EAA27"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11126BD8" w14:textId="77777777" w:rsidR="00520806" w:rsidRPr="00520806" w:rsidRDefault="00520806" w:rsidP="00520806"/>
        </w:tc>
      </w:tr>
      <w:tr w:rsidR="00520806" w:rsidRPr="00520806" w14:paraId="37A8F839"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007A065E" w14:textId="77777777" w:rsidR="00520806" w:rsidRPr="00520806" w:rsidRDefault="00520806" w:rsidP="00520806">
            <w:r w:rsidRPr="00520806">
              <w:rPr>
                <w:b/>
                <w:lang w:val="en-US"/>
              </w:rPr>
              <w:t>&gt; DRB UE performance Item</w:t>
            </w:r>
          </w:p>
        </w:tc>
        <w:tc>
          <w:tcPr>
            <w:tcW w:w="1157" w:type="dxa"/>
            <w:tcBorders>
              <w:top w:val="single" w:sz="4" w:space="0" w:color="auto"/>
              <w:left w:val="single" w:sz="4" w:space="0" w:color="auto"/>
              <w:bottom w:val="single" w:sz="4" w:space="0" w:color="auto"/>
              <w:right w:val="single" w:sz="4" w:space="0" w:color="auto"/>
            </w:tcBorders>
          </w:tcPr>
          <w:p w14:paraId="6452E989"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5BD61F1C" w14:textId="77777777" w:rsidR="00520806" w:rsidRPr="00520806" w:rsidRDefault="00520806" w:rsidP="00520806">
            <w:pPr>
              <w:rPr>
                <w:i/>
              </w:rPr>
            </w:pPr>
            <w:proofErr w:type="gramStart"/>
            <w:r w:rsidRPr="00520806">
              <w:rPr>
                <w:i/>
              </w:rPr>
              <w:t>1..&lt;</w:t>
            </w:r>
            <w:proofErr w:type="gramEnd"/>
            <w:r w:rsidRPr="00520806">
              <w:rPr>
                <w:i/>
              </w:rPr>
              <w:t xml:space="preserve"> </w:t>
            </w:r>
            <w:proofErr w:type="spellStart"/>
            <w:r w:rsidRPr="00520806">
              <w:rPr>
                <w:i/>
              </w:rPr>
              <w:t>maxnoofDRBs</w:t>
            </w:r>
            <w:proofErr w:type="spellEnd"/>
            <w:r w:rsidRPr="00520806">
              <w:rPr>
                <w:i/>
              </w:rPr>
              <w:t xml:space="preserve"> &gt;</w:t>
            </w:r>
          </w:p>
        </w:tc>
        <w:tc>
          <w:tcPr>
            <w:tcW w:w="1791" w:type="dxa"/>
            <w:tcBorders>
              <w:top w:val="single" w:sz="4" w:space="0" w:color="auto"/>
              <w:left w:val="single" w:sz="4" w:space="0" w:color="auto"/>
              <w:bottom w:val="single" w:sz="4" w:space="0" w:color="auto"/>
              <w:right w:val="single" w:sz="4" w:space="0" w:color="auto"/>
            </w:tcBorders>
          </w:tcPr>
          <w:p w14:paraId="40746185"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4BCDF7D1" w14:textId="77777777" w:rsidR="00520806" w:rsidRPr="00520806" w:rsidRDefault="00520806" w:rsidP="00520806"/>
        </w:tc>
      </w:tr>
      <w:tr w:rsidR="00520806" w:rsidRPr="00520806" w14:paraId="7087B55F"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684780BD" w14:textId="77777777" w:rsidR="00520806" w:rsidRPr="00520806" w:rsidRDefault="00520806" w:rsidP="00520806">
            <w:r w:rsidRPr="00520806">
              <w:t>&gt;&gt;DRB ID</w:t>
            </w:r>
          </w:p>
        </w:tc>
        <w:tc>
          <w:tcPr>
            <w:tcW w:w="1157" w:type="dxa"/>
            <w:tcBorders>
              <w:top w:val="single" w:sz="4" w:space="0" w:color="auto"/>
              <w:left w:val="single" w:sz="4" w:space="0" w:color="auto"/>
              <w:bottom w:val="single" w:sz="4" w:space="0" w:color="auto"/>
              <w:right w:val="single" w:sz="4" w:space="0" w:color="auto"/>
            </w:tcBorders>
            <w:hideMark/>
          </w:tcPr>
          <w:p w14:paraId="1A22D14B" w14:textId="77777777" w:rsidR="00520806" w:rsidRPr="00520806" w:rsidRDefault="00520806" w:rsidP="00520806">
            <w:r w:rsidRPr="00520806">
              <w:t>M</w:t>
            </w:r>
          </w:p>
        </w:tc>
        <w:tc>
          <w:tcPr>
            <w:tcW w:w="2529" w:type="dxa"/>
            <w:tcBorders>
              <w:top w:val="single" w:sz="4" w:space="0" w:color="auto"/>
              <w:left w:val="single" w:sz="4" w:space="0" w:color="auto"/>
              <w:bottom w:val="single" w:sz="4" w:space="0" w:color="auto"/>
              <w:right w:val="single" w:sz="4" w:space="0" w:color="auto"/>
            </w:tcBorders>
          </w:tcPr>
          <w:p w14:paraId="44C3DCAC"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28F595B1" w14:textId="77777777" w:rsidR="00520806" w:rsidRPr="00520806" w:rsidRDefault="00520806" w:rsidP="00520806">
            <w:r w:rsidRPr="00520806">
              <w:rPr>
                <w:lang w:val="en-US"/>
              </w:rPr>
              <w:t>9.2.3.33</w:t>
            </w:r>
          </w:p>
        </w:tc>
        <w:tc>
          <w:tcPr>
            <w:tcW w:w="2211" w:type="dxa"/>
            <w:tcBorders>
              <w:top w:val="single" w:sz="4" w:space="0" w:color="auto"/>
              <w:left w:val="single" w:sz="4" w:space="0" w:color="auto"/>
              <w:bottom w:val="single" w:sz="4" w:space="0" w:color="auto"/>
              <w:right w:val="single" w:sz="4" w:space="0" w:color="auto"/>
            </w:tcBorders>
          </w:tcPr>
          <w:p w14:paraId="707C6DA8" w14:textId="77777777" w:rsidR="00520806" w:rsidRPr="00520806" w:rsidRDefault="00520806" w:rsidP="00520806">
            <w:pPr>
              <w:rPr>
                <w:bCs/>
              </w:rPr>
            </w:pPr>
          </w:p>
        </w:tc>
      </w:tr>
      <w:tr w:rsidR="00520806" w:rsidRPr="00520806" w14:paraId="31829E89"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2145FAB8" w14:textId="77777777" w:rsidR="00520806" w:rsidRPr="00520806" w:rsidRDefault="00520806" w:rsidP="00520806">
            <w:r w:rsidRPr="00520806">
              <w:lastRenderedPageBreak/>
              <w:t>&gt;&gt;Slice ID</w:t>
            </w:r>
          </w:p>
        </w:tc>
        <w:tc>
          <w:tcPr>
            <w:tcW w:w="1157" w:type="dxa"/>
            <w:tcBorders>
              <w:top w:val="single" w:sz="4" w:space="0" w:color="auto"/>
              <w:left w:val="single" w:sz="4" w:space="0" w:color="auto"/>
              <w:bottom w:val="single" w:sz="4" w:space="0" w:color="auto"/>
              <w:right w:val="single" w:sz="4" w:space="0" w:color="auto"/>
            </w:tcBorders>
            <w:hideMark/>
          </w:tcPr>
          <w:p w14:paraId="14B02C67" w14:textId="77777777" w:rsidR="00520806" w:rsidRPr="00520806" w:rsidRDefault="00520806" w:rsidP="00520806">
            <w:r w:rsidRPr="00520806">
              <w:t>O</w:t>
            </w:r>
          </w:p>
        </w:tc>
        <w:tc>
          <w:tcPr>
            <w:tcW w:w="2529" w:type="dxa"/>
            <w:tcBorders>
              <w:top w:val="single" w:sz="4" w:space="0" w:color="auto"/>
              <w:left w:val="single" w:sz="4" w:space="0" w:color="auto"/>
              <w:bottom w:val="single" w:sz="4" w:space="0" w:color="auto"/>
              <w:right w:val="single" w:sz="4" w:space="0" w:color="auto"/>
            </w:tcBorders>
          </w:tcPr>
          <w:p w14:paraId="45A430CD"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46F109F4" w14:textId="77777777" w:rsidR="00520806" w:rsidRPr="00520806" w:rsidRDefault="00520806" w:rsidP="00520806">
            <w:r w:rsidRPr="00520806">
              <w:rPr>
                <w:lang w:val="en-US"/>
              </w:rPr>
              <w:t>9.2.3.21</w:t>
            </w:r>
          </w:p>
        </w:tc>
        <w:tc>
          <w:tcPr>
            <w:tcW w:w="2211" w:type="dxa"/>
            <w:tcBorders>
              <w:top w:val="single" w:sz="4" w:space="0" w:color="auto"/>
              <w:left w:val="single" w:sz="4" w:space="0" w:color="auto"/>
              <w:bottom w:val="single" w:sz="4" w:space="0" w:color="auto"/>
              <w:right w:val="single" w:sz="4" w:space="0" w:color="auto"/>
            </w:tcBorders>
          </w:tcPr>
          <w:p w14:paraId="2817BB8B" w14:textId="77777777" w:rsidR="00520806" w:rsidRPr="00520806" w:rsidRDefault="00520806" w:rsidP="00520806">
            <w:pPr>
              <w:rPr>
                <w:bCs/>
              </w:rPr>
            </w:pPr>
          </w:p>
        </w:tc>
      </w:tr>
      <w:tr w:rsidR="00520806" w:rsidRPr="00520806" w14:paraId="1BB09852"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7B08BBD7" w14:textId="77777777" w:rsidR="00520806" w:rsidRPr="00520806" w:rsidRDefault="00520806" w:rsidP="00520806">
            <w:r w:rsidRPr="00520806">
              <w:t>&gt;&gt;Cell ID</w:t>
            </w:r>
          </w:p>
        </w:tc>
        <w:tc>
          <w:tcPr>
            <w:tcW w:w="1157" w:type="dxa"/>
            <w:tcBorders>
              <w:top w:val="single" w:sz="4" w:space="0" w:color="auto"/>
              <w:left w:val="single" w:sz="4" w:space="0" w:color="auto"/>
              <w:bottom w:val="single" w:sz="4" w:space="0" w:color="auto"/>
              <w:right w:val="single" w:sz="4" w:space="0" w:color="auto"/>
            </w:tcBorders>
            <w:hideMark/>
          </w:tcPr>
          <w:p w14:paraId="191B31A7" w14:textId="77777777" w:rsidR="00520806" w:rsidRPr="00520806" w:rsidRDefault="00520806" w:rsidP="00520806">
            <w:r w:rsidRPr="00520806">
              <w:t>O</w:t>
            </w:r>
          </w:p>
        </w:tc>
        <w:tc>
          <w:tcPr>
            <w:tcW w:w="2529" w:type="dxa"/>
            <w:tcBorders>
              <w:top w:val="single" w:sz="4" w:space="0" w:color="auto"/>
              <w:left w:val="single" w:sz="4" w:space="0" w:color="auto"/>
              <w:bottom w:val="single" w:sz="4" w:space="0" w:color="auto"/>
              <w:right w:val="single" w:sz="4" w:space="0" w:color="auto"/>
            </w:tcBorders>
          </w:tcPr>
          <w:p w14:paraId="434C8199"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6914B1AE" w14:textId="77777777" w:rsidR="00520806" w:rsidRPr="00520806" w:rsidRDefault="00520806" w:rsidP="00520806">
            <w:r w:rsidRPr="00520806">
              <w:rPr>
                <w:lang w:val="en-US"/>
              </w:rPr>
              <w:t>9.2.2.7</w:t>
            </w:r>
          </w:p>
        </w:tc>
        <w:tc>
          <w:tcPr>
            <w:tcW w:w="2211" w:type="dxa"/>
            <w:tcBorders>
              <w:top w:val="single" w:sz="4" w:space="0" w:color="auto"/>
              <w:left w:val="single" w:sz="4" w:space="0" w:color="auto"/>
              <w:bottom w:val="single" w:sz="4" w:space="0" w:color="auto"/>
              <w:right w:val="single" w:sz="4" w:space="0" w:color="auto"/>
            </w:tcBorders>
          </w:tcPr>
          <w:p w14:paraId="59F15E04" w14:textId="77777777" w:rsidR="00520806" w:rsidRPr="00520806" w:rsidRDefault="00520806" w:rsidP="00520806">
            <w:pPr>
              <w:rPr>
                <w:bCs/>
              </w:rPr>
            </w:pPr>
          </w:p>
        </w:tc>
      </w:tr>
      <w:tr w:rsidR="00520806" w:rsidRPr="00520806" w14:paraId="04882E91"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60D04599" w14:textId="77777777" w:rsidR="00520806" w:rsidRPr="00520806" w:rsidRDefault="00520806" w:rsidP="00520806">
            <w:pPr>
              <w:rPr>
                <w:lang w:val="en-US"/>
              </w:rPr>
            </w:pPr>
            <w:r w:rsidRPr="00520806">
              <w:t>&gt;&gt;UE Performance</w:t>
            </w:r>
          </w:p>
        </w:tc>
        <w:tc>
          <w:tcPr>
            <w:tcW w:w="1157" w:type="dxa"/>
            <w:tcBorders>
              <w:top w:val="single" w:sz="4" w:space="0" w:color="auto"/>
              <w:left w:val="single" w:sz="4" w:space="0" w:color="auto"/>
              <w:bottom w:val="single" w:sz="4" w:space="0" w:color="auto"/>
              <w:right w:val="single" w:sz="4" w:space="0" w:color="auto"/>
            </w:tcBorders>
            <w:hideMark/>
          </w:tcPr>
          <w:p w14:paraId="310AE72F" w14:textId="77777777" w:rsidR="00520806" w:rsidRPr="00520806" w:rsidRDefault="00520806" w:rsidP="00520806">
            <w:r w:rsidRPr="00520806">
              <w:t>O</w:t>
            </w:r>
          </w:p>
        </w:tc>
        <w:tc>
          <w:tcPr>
            <w:tcW w:w="2529" w:type="dxa"/>
            <w:tcBorders>
              <w:top w:val="single" w:sz="4" w:space="0" w:color="auto"/>
              <w:left w:val="single" w:sz="4" w:space="0" w:color="auto"/>
              <w:bottom w:val="single" w:sz="4" w:space="0" w:color="auto"/>
              <w:right w:val="single" w:sz="4" w:space="0" w:color="auto"/>
            </w:tcBorders>
          </w:tcPr>
          <w:p w14:paraId="0A53BF6F"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49E3B222" w14:textId="77777777" w:rsidR="00520806" w:rsidRPr="00520806" w:rsidRDefault="00520806" w:rsidP="00520806">
            <w:r w:rsidRPr="00520806">
              <w:t>9.2.3.179</w:t>
            </w:r>
          </w:p>
        </w:tc>
        <w:tc>
          <w:tcPr>
            <w:tcW w:w="2211" w:type="dxa"/>
            <w:tcBorders>
              <w:top w:val="single" w:sz="4" w:space="0" w:color="auto"/>
              <w:left w:val="single" w:sz="4" w:space="0" w:color="auto"/>
              <w:bottom w:val="single" w:sz="4" w:space="0" w:color="auto"/>
              <w:right w:val="single" w:sz="4" w:space="0" w:color="auto"/>
            </w:tcBorders>
          </w:tcPr>
          <w:p w14:paraId="3F358DA8" w14:textId="77777777" w:rsidR="00520806" w:rsidRPr="00520806" w:rsidRDefault="00520806" w:rsidP="00520806">
            <w:pPr>
              <w:rPr>
                <w:bCs/>
              </w:rPr>
            </w:pPr>
          </w:p>
        </w:tc>
      </w:tr>
    </w:tbl>
    <w:p w14:paraId="776F1D8E" w14:textId="77777777" w:rsidR="00520806" w:rsidRPr="00520806" w:rsidRDefault="00520806" w:rsidP="00520806"/>
    <w:p w14:paraId="5AA71437" w14:textId="77777777" w:rsidR="00520806" w:rsidRDefault="00520806" w:rsidP="00DF1FA5"/>
    <w:p w14:paraId="7608F2F7" w14:textId="791B6FA7" w:rsidR="00376F4D" w:rsidRPr="005A3255" w:rsidRDefault="00C67441" w:rsidP="00E16D91">
      <w:pPr>
        <w:pStyle w:val="PropObs"/>
        <w:rPr>
          <w:rFonts w:ascii="Times New Roman" w:eastAsia="Times New Roman" w:hAnsi="Times New Roman" w:cs="Times New Roman"/>
          <w:bCs w:val="0"/>
          <w:sz w:val="20"/>
          <w:szCs w:val="20"/>
          <w:lang w:val="en-GB" w:eastAsia="en-US"/>
        </w:rPr>
      </w:pPr>
      <w:bookmarkStart w:id="19" w:name="_Toc181827542"/>
      <w:bookmarkStart w:id="20" w:name="_Toc189598852"/>
      <w:bookmarkStart w:id="21" w:name="_Toc189599043"/>
      <w:bookmarkStart w:id="22" w:name="_Toc189820721"/>
      <w:bookmarkStart w:id="23" w:name="_Toc193920763"/>
      <w:bookmarkStart w:id="24" w:name="_Toc193920831"/>
      <w:bookmarkStart w:id="25" w:name="_Toc193970070"/>
      <w:bookmarkStart w:id="26" w:name="_Toc194039717"/>
      <w:r>
        <w:rPr>
          <w:rFonts w:ascii="Times New Roman" w:eastAsia="Times New Roman" w:hAnsi="Times New Roman" w:cs="Times New Roman"/>
          <w:bCs w:val="0"/>
          <w:sz w:val="20"/>
          <w:szCs w:val="20"/>
          <w:lang w:val="en-GB" w:eastAsia="en-US"/>
        </w:rPr>
        <w:t xml:space="preserve">To provide flexibility to the reporting node to report UE performance at either slice level or DRB level </w:t>
      </w:r>
      <w:r w:rsidR="002A1C12">
        <w:rPr>
          <w:rFonts w:ascii="Times New Roman" w:eastAsia="Times New Roman" w:hAnsi="Times New Roman" w:cs="Times New Roman"/>
          <w:bCs w:val="0"/>
          <w:sz w:val="20"/>
          <w:szCs w:val="20"/>
          <w:lang w:val="en-GB" w:eastAsia="en-US"/>
        </w:rPr>
        <w:t xml:space="preserve">(group of QoS level) </w:t>
      </w:r>
      <w:r>
        <w:rPr>
          <w:rFonts w:ascii="Times New Roman" w:eastAsia="Times New Roman" w:hAnsi="Times New Roman" w:cs="Times New Roman"/>
          <w:bCs w:val="0"/>
          <w:sz w:val="20"/>
          <w:szCs w:val="20"/>
          <w:lang w:val="en-GB" w:eastAsia="en-US"/>
        </w:rPr>
        <w:t>as a compromised approach</w:t>
      </w:r>
      <w:r w:rsidR="00F76E47" w:rsidRPr="005A3255">
        <w:rPr>
          <w:rFonts w:ascii="Times New Roman" w:eastAsia="Times New Roman" w:hAnsi="Times New Roman" w:cs="Times New Roman"/>
          <w:bCs w:val="0"/>
          <w:sz w:val="20"/>
          <w:szCs w:val="20"/>
          <w:lang w:val="en-GB" w:eastAsia="en-US"/>
        </w:rPr>
        <w:t>.</w:t>
      </w:r>
      <w:bookmarkEnd w:id="19"/>
      <w:r w:rsidR="00E748B7" w:rsidRPr="005A3255">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 xml:space="preserve">DRB level UE performance reporting </w:t>
      </w:r>
      <w:r w:rsidR="004000A9">
        <w:rPr>
          <w:rFonts w:ascii="Times New Roman" w:eastAsia="Times New Roman" w:hAnsi="Times New Roman" w:cs="Times New Roman"/>
          <w:bCs w:val="0"/>
          <w:sz w:val="20"/>
          <w:szCs w:val="20"/>
          <w:lang w:val="en-GB" w:eastAsia="en-US"/>
        </w:rPr>
        <w:t>will</w:t>
      </w:r>
      <w:r>
        <w:rPr>
          <w:rFonts w:ascii="Times New Roman" w:eastAsia="Times New Roman" w:hAnsi="Times New Roman" w:cs="Times New Roman"/>
          <w:bCs w:val="0"/>
          <w:sz w:val="20"/>
          <w:szCs w:val="20"/>
          <w:lang w:val="en-GB" w:eastAsia="en-US"/>
        </w:rPr>
        <w:t xml:space="preserve"> </w:t>
      </w:r>
      <w:r w:rsidR="004C308D">
        <w:rPr>
          <w:rFonts w:ascii="Times New Roman" w:eastAsia="Times New Roman" w:hAnsi="Times New Roman" w:cs="Times New Roman"/>
          <w:bCs w:val="0"/>
          <w:sz w:val="20"/>
          <w:szCs w:val="20"/>
          <w:lang w:val="en-GB" w:eastAsia="en-US"/>
        </w:rPr>
        <w:t xml:space="preserve">anyways </w:t>
      </w:r>
      <w:r>
        <w:rPr>
          <w:rFonts w:ascii="Times New Roman" w:eastAsia="Times New Roman" w:hAnsi="Times New Roman" w:cs="Times New Roman"/>
          <w:bCs w:val="0"/>
          <w:sz w:val="20"/>
          <w:szCs w:val="20"/>
          <w:lang w:val="en-GB" w:eastAsia="en-US"/>
        </w:rPr>
        <w:t>be needed for AI/ML based NR-DC use case.</w:t>
      </w:r>
      <w:bookmarkEnd w:id="20"/>
      <w:bookmarkEnd w:id="21"/>
      <w:bookmarkEnd w:id="22"/>
      <w:bookmarkEnd w:id="23"/>
      <w:bookmarkEnd w:id="24"/>
      <w:bookmarkEnd w:id="25"/>
      <w:bookmarkEnd w:id="26"/>
    </w:p>
    <w:p w14:paraId="3DA6D576" w14:textId="7B461B14" w:rsidR="007E6AB1" w:rsidRDefault="007E6AB1" w:rsidP="00963FB5">
      <w:pPr>
        <w:spacing w:after="160" w:line="259" w:lineRule="auto"/>
      </w:pPr>
    </w:p>
    <w:p w14:paraId="5AB03622" w14:textId="7DAC666E" w:rsidR="00C67441" w:rsidRDefault="00A85073" w:rsidP="00C67441">
      <w:pPr>
        <w:pStyle w:val="Heading2"/>
        <w:ind w:left="0" w:firstLine="0"/>
      </w:pPr>
      <w:r>
        <w:t>Slice Available Capacity</w:t>
      </w:r>
    </w:p>
    <w:p w14:paraId="0ACE82D4" w14:textId="5CE5C3AE" w:rsidR="00A85073" w:rsidRDefault="00A85073" w:rsidP="00C67441">
      <w:pPr>
        <w:widowControl w:val="0"/>
        <w:spacing w:before="100" w:beforeAutospacing="1"/>
        <w:rPr>
          <w:lang w:eastAsia="zh-CN"/>
        </w:rPr>
      </w:pPr>
      <w:r>
        <w:rPr>
          <w:lang w:eastAsia="zh-CN"/>
        </w:rPr>
        <w:t>Predicted slice available capacity was agreed to be introduced for AI/ML based Slice optimisation. Interpretation of Slice available capacity value is dependent on Composite available Capacity group IE which is used in Composite available capacity. Two options are possible.</w:t>
      </w:r>
    </w:p>
    <w:p w14:paraId="4EE60B13" w14:textId="39472B33" w:rsidR="00A85073" w:rsidRDefault="004000A9" w:rsidP="004000A9">
      <w:pPr>
        <w:pStyle w:val="ListParagraph"/>
        <w:widowControl w:val="0"/>
        <w:numPr>
          <w:ilvl w:val="0"/>
          <w:numId w:val="44"/>
        </w:numPr>
        <w:spacing w:before="100" w:beforeAutospacing="1"/>
        <w:rPr>
          <w:lang w:eastAsia="zh-CN"/>
        </w:rPr>
      </w:pPr>
      <w:r>
        <w:rPr>
          <w:lang w:eastAsia="zh-CN"/>
        </w:rPr>
        <w:t xml:space="preserve">Report Predicted Composite </w:t>
      </w:r>
      <w:proofErr w:type="gramStart"/>
      <w:r>
        <w:rPr>
          <w:lang w:eastAsia="zh-CN"/>
        </w:rPr>
        <w:t>available</w:t>
      </w:r>
      <w:proofErr w:type="gramEnd"/>
      <w:r>
        <w:rPr>
          <w:lang w:eastAsia="zh-CN"/>
        </w:rPr>
        <w:t xml:space="preserve"> Capacity along with Predicted Slice available capacity. </w:t>
      </w:r>
    </w:p>
    <w:p w14:paraId="148FF472" w14:textId="2C484DE4" w:rsidR="004000A9" w:rsidRDefault="004000A9" w:rsidP="004000A9">
      <w:pPr>
        <w:pStyle w:val="ListParagraph"/>
        <w:widowControl w:val="0"/>
        <w:numPr>
          <w:ilvl w:val="0"/>
          <w:numId w:val="44"/>
        </w:numPr>
        <w:spacing w:before="100" w:beforeAutospacing="1"/>
        <w:rPr>
          <w:lang w:eastAsia="zh-CN"/>
        </w:rPr>
      </w:pPr>
      <w:r>
        <w:rPr>
          <w:lang w:eastAsia="zh-CN"/>
        </w:rPr>
        <w:t>Report Cell capacity class value along with Predicted Slice available capacity</w:t>
      </w:r>
    </w:p>
    <w:p w14:paraId="719AA835" w14:textId="11214497" w:rsidR="004000A9" w:rsidRDefault="004000A9" w:rsidP="00C67441">
      <w:pPr>
        <w:widowControl w:val="0"/>
        <w:spacing w:before="100" w:beforeAutospacing="1"/>
        <w:rPr>
          <w:lang w:eastAsia="zh-CN"/>
        </w:rPr>
      </w:pPr>
      <w:r>
        <w:rPr>
          <w:lang w:eastAsia="zh-CN"/>
        </w:rPr>
        <w:t>We prefer to report predicted composite available capacity along with predicted Slice available capacity. This will provide additional information to the node on cell capacity and slice capacity ratio, instead of reporting the Cell Capacity class value.</w:t>
      </w:r>
    </w:p>
    <w:tbl>
      <w:tblPr>
        <w:tblStyle w:val="TableGrid"/>
        <w:tblW w:w="0" w:type="auto"/>
        <w:tblLook w:val="04A0" w:firstRow="1" w:lastRow="0" w:firstColumn="1" w:lastColumn="0" w:noHBand="0" w:noVBand="1"/>
      </w:tblPr>
      <w:tblGrid>
        <w:gridCol w:w="9350"/>
      </w:tblGrid>
      <w:tr w:rsidR="004000A9" w14:paraId="0CDD1619" w14:textId="77777777" w:rsidTr="004000A9">
        <w:tc>
          <w:tcPr>
            <w:tcW w:w="9350" w:type="dxa"/>
          </w:tcPr>
          <w:p w14:paraId="56C704D4" w14:textId="16A5286E" w:rsidR="004000A9" w:rsidRPr="004000A9" w:rsidRDefault="004000A9" w:rsidP="00C67441">
            <w:pPr>
              <w:widowControl w:val="0"/>
              <w:spacing w:before="100" w:beforeAutospacing="1"/>
              <w:rPr>
                <w:b/>
                <w:bCs/>
                <w:u w:val="single"/>
                <w:lang w:eastAsia="zh-CN"/>
              </w:rPr>
            </w:pPr>
            <w:r w:rsidRPr="004000A9">
              <w:rPr>
                <w:b/>
                <w:bCs/>
                <w:u w:val="single"/>
                <w:lang w:eastAsia="zh-CN"/>
              </w:rPr>
              <w:t>From TS 38.423</w:t>
            </w:r>
          </w:p>
          <w:p w14:paraId="6E9917DA" w14:textId="77777777" w:rsidR="004000A9" w:rsidRDefault="004000A9" w:rsidP="004000A9">
            <w:pPr>
              <w:widowControl w:val="0"/>
              <w:spacing w:before="100" w:beforeAutospacing="1"/>
              <w:rPr>
                <w:lang w:eastAsia="zh-CN"/>
              </w:rPr>
            </w:pPr>
            <w:r w:rsidRPr="00A85073">
              <w:rPr>
                <w:lang w:eastAsia="zh-CN"/>
              </w:rPr>
              <w:t xml:space="preserve">9.2.2.55 </w:t>
            </w:r>
            <w:r>
              <w:rPr>
                <w:lang w:eastAsia="zh-CN"/>
              </w:rPr>
              <w:tab/>
            </w:r>
            <w:r w:rsidRPr="00A85073">
              <w:rPr>
                <w:lang w:eastAsia="zh-CN"/>
              </w:rPr>
              <w:t xml:space="preserve">Slice Available Capacity </w:t>
            </w:r>
          </w:p>
          <w:p w14:paraId="02BC4CDB" w14:textId="5508B57B" w:rsidR="004000A9" w:rsidRDefault="004000A9" w:rsidP="004000A9">
            <w:pPr>
              <w:widowControl w:val="0"/>
              <w:spacing w:before="100" w:beforeAutospacing="1"/>
              <w:rPr>
                <w:lang w:eastAsia="zh-CN"/>
              </w:rPr>
            </w:pPr>
            <w:r w:rsidRPr="00A85073">
              <w:rPr>
                <w:lang w:eastAsia="zh-CN"/>
              </w:rPr>
              <w:t xml:space="preserve">The Slice Available Capacity IE indicates the </w:t>
            </w:r>
            <w:proofErr w:type="gramStart"/>
            <w:r w:rsidRPr="00A85073">
              <w:rPr>
                <w:lang w:eastAsia="zh-CN"/>
              </w:rPr>
              <w:t>amount</w:t>
            </w:r>
            <w:proofErr w:type="gramEnd"/>
            <w:r w:rsidRPr="00A85073">
              <w:rPr>
                <w:lang w:eastAsia="zh-CN"/>
              </w:rPr>
              <w:t xml:space="preserve"> of resources per network slice that are available per cell relative to the total NG-RAN resources per cell. </w:t>
            </w:r>
            <w:r w:rsidRPr="00A85073">
              <w:rPr>
                <w:highlight w:val="yellow"/>
                <w:lang w:eastAsia="zh-CN"/>
              </w:rPr>
              <w:t>The Slice Available Capacity Value Downlink IE and the Slice Available Capacity Value Uplink IE can be weighted according to the ratio of the corresponding cell capacity class values contained in the Composite Available Capacity Group IE, if available</w:t>
            </w:r>
            <w:r w:rsidRPr="00A85073">
              <w:rPr>
                <w:lang w:eastAsia="zh-CN"/>
              </w:rPr>
              <w:t>.</w:t>
            </w:r>
          </w:p>
        </w:tc>
      </w:tr>
    </w:tbl>
    <w:p w14:paraId="3519A8FE" w14:textId="6D4EC67F" w:rsidR="00C67441" w:rsidRDefault="00C67441" w:rsidP="00C67441">
      <w:pPr>
        <w:widowControl w:val="0"/>
        <w:spacing w:before="100" w:beforeAutospacing="1"/>
        <w:rPr>
          <w:lang w:eastAsia="zh-CN"/>
        </w:rPr>
      </w:pPr>
    </w:p>
    <w:p w14:paraId="3474EEAB" w14:textId="04C2C52A" w:rsidR="00C67441" w:rsidRPr="00C67441" w:rsidRDefault="004000A9" w:rsidP="00C67441">
      <w:pPr>
        <w:pStyle w:val="PropObs"/>
        <w:rPr>
          <w:rFonts w:ascii="Times New Roman" w:eastAsia="Times New Roman" w:hAnsi="Times New Roman" w:cs="Times New Roman"/>
          <w:bCs w:val="0"/>
          <w:sz w:val="20"/>
          <w:szCs w:val="20"/>
          <w:lang w:val="en-GB" w:eastAsia="en-US"/>
        </w:rPr>
      </w:pPr>
      <w:bookmarkStart w:id="27" w:name="_Toc193920764"/>
      <w:bookmarkStart w:id="28" w:name="_Toc193920832"/>
      <w:bookmarkStart w:id="29" w:name="_Toc193970071"/>
      <w:bookmarkStart w:id="30" w:name="_Toc194039718"/>
      <w:r>
        <w:rPr>
          <w:rFonts w:ascii="Times New Roman" w:eastAsia="Times New Roman" w:hAnsi="Times New Roman" w:cs="Times New Roman"/>
          <w:bCs w:val="0"/>
          <w:sz w:val="20"/>
          <w:szCs w:val="20"/>
          <w:lang w:val="en-GB" w:eastAsia="en-US"/>
        </w:rPr>
        <w:t>Report Predicted Composite available capacity along with Predicted Slice available capacity as the predicted composite available capacity can provide additional information on cell capacity along with slice capacity.</w:t>
      </w:r>
      <w:bookmarkEnd w:id="27"/>
      <w:bookmarkEnd w:id="28"/>
      <w:bookmarkEnd w:id="29"/>
      <w:bookmarkEnd w:id="30"/>
    </w:p>
    <w:p w14:paraId="4D052D85" w14:textId="77777777" w:rsidR="00C67441" w:rsidRDefault="00C67441" w:rsidP="00963FB5">
      <w:pPr>
        <w:spacing w:after="160" w:line="259" w:lineRule="auto"/>
      </w:pPr>
    </w:p>
    <w:p w14:paraId="63218C90" w14:textId="748803F3" w:rsidR="003623CE" w:rsidRDefault="003623CE" w:rsidP="00A57392">
      <w:pPr>
        <w:pStyle w:val="Heading1"/>
        <w:spacing w:line="276" w:lineRule="auto"/>
        <w:ind w:left="450"/>
      </w:pPr>
      <w:r w:rsidRPr="0024696D">
        <w:t xml:space="preserve">Summary </w:t>
      </w:r>
    </w:p>
    <w:p w14:paraId="685976B8" w14:textId="77777777" w:rsidR="00C67441" w:rsidRDefault="00C67441" w:rsidP="00C67441">
      <w:pPr>
        <w:spacing w:line="276" w:lineRule="auto"/>
        <w:jc w:val="both"/>
      </w:pPr>
      <w:r>
        <w:t xml:space="preserve">Based on the discussion above, we have following observations: </w:t>
      </w:r>
    </w:p>
    <w:p w14:paraId="60CBD539" w14:textId="77777777" w:rsidR="00DA1B1D" w:rsidRDefault="00C67441">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DA1B1D">
        <w:rPr>
          <w:noProof/>
        </w:rPr>
        <w:t>Observation 1.</w:t>
      </w:r>
      <w:r w:rsidR="00DA1B1D">
        <w:rPr>
          <w:rFonts w:asciiTheme="minorHAnsi" w:eastAsiaTheme="minorEastAsia" w:hAnsiTheme="minorHAnsi" w:cstheme="minorBidi"/>
          <w:noProof/>
          <w:kern w:val="2"/>
          <w:sz w:val="24"/>
          <w:szCs w:val="24"/>
          <w:lang w:val="en-US"/>
          <w14:ligatures w14:val="standardContextual"/>
        </w:rPr>
        <w:tab/>
      </w:r>
      <w:r w:rsidR="00DA1B1D">
        <w:rPr>
          <w:noProof/>
        </w:rPr>
        <w:t>Since TS 28.552 does not specify aggregation technique for aggregating UE performance metrics at sub counter level (NSSAI, QoS, PDU level etc), sender and receiver may not have the common aggregation technique and comparison of UE performance metrics across both the nodes may be flawed.</w:t>
      </w:r>
    </w:p>
    <w:p w14:paraId="26462B3D" w14:textId="06BFD369" w:rsidR="005E04D4" w:rsidRPr="005E04D4" w:rsidRDefault="00C67441" w:rsidP="00C67441">
      <w:r w:rsidRPr="00113C98">
        <w:rPr>
          <w:b/>
        </w:rPr>
        <w:fldChar w:fldCharType="end"/>
      </w:r>
    </w:p>
    <w:p w14:paraId="0A7BCC61" w14:textId="77777777" w:rsidR="00E15BED" w:rsidRDefault="00E15BED" w:rsidP="00E15BED">
      <w:pPr>
        <w:spacing w:line="276" w:lineRule="auto"/>
        <w:jc w:val="both"/>
      </w:pPr>
      <w:r>
        <w:lastRenderedPageBreak/>
        <w:t>Based on these observations and discussion above, we have the following proposals:</w:t>
      </w:r>
    </w:p>
    <w:p w14:paraId="4BFDBD11" w14:textId="77777777" w:rsidR="00DA1B1D"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DA1B1D" w:rsidRPr="00C928ED">
        <w:rPr>
          <w:noProof/>
        </w:rPr>
        <w:t>Proposal 1:</w:t>
      </w:r>
      <w:r w:rsidR="00DA1B1D">
        <w:rPr>
          <w:rFonts w:asciiTheme="minorHAnsi" w:eastAsiaTheme="minorEastAsia" w:hAnsiTheme="minorHAnsi" w:cstheme="minorBidi"/>
          <w:noProof/>
          <w:kern w:val="2"/>
          <w:sz w:val="24"/>
          <w:szCs w:val="24"/>
          <w:lang w:val="en-US"/>
          <w14:ligatures w14:val="standardContextual"/>
        </w:rPr>
        <w:tab/>
      </w:r>
      <w:r w:rsidR="00DA1B1D" w:rsidRPr="00C928ED">
        <w:rPr>
          <w:noProof/>
        </w:rPr>
        <w:t>To provide flexibility to the reporting node to report UE performance at either slice level or DRB level (group of QoS level) as a compromised approach. DRB level UE performance reporting will anyways be needed for AI/ML based NR-DC use case.</w:t>
      </w:r>
    </w:p>
    <w:p w14:paraId="604B1CA6" w14:textId="77777777" w:rsidR="00DA1B1D" w:rsidRDefault="00DA1B1D">
      <w:pPr>
        <w:pStyle w:val="TOC1"/>
        <w:rPr>
          <w:rFonts w:asciiTheme="minorHAnsi" w:eastAsiaTheme="minorEastAsia" w:hAnsiTheme="minorHAnsi" w:cstheme="minorBidi"/>
          <w:noProof/>
          <w:kern w:val="2"/>
          <w:sz w:val="24"/>
          <w:szCs w:val="24"/>
          <w:lang w:val="en-US"/>
          <w14:ligatures w14:val="standardContextual"/>
        </w:rPr>
      </w:pPr>
      <w:r w:rsidRPr="00C928ED">
        <w:rPr>
          <w:noProof/>
        </w:rPr>
        <w:t>Proposal 2:</w:t>
      </w:r>
      <w:r>
        <w:rPr>
          <w:rFonts w:asciiTheme="minorHAnsi" w:eastAsiaTheme="minorEastAsia" w:hAnsiTheme="minorHAnsi" w:cstheme="minorBidi"/>
          <w:noProof/>
          <w:kern w:val="2"/>
          <w:sz w:val="24"/>
          <w:szCs w:val="24"/>
          <w:lang w:val="en-US"/>
          <w14:ligatures w14:val="standardContextual"/>
        </w:rPr>
        <w:tab/>
      </w:r>
      <w:r w:rsidRPr="00C928ED">
        <w:rPr>
          <w:noProof/>
        </w:rPr>
        <w:t>Report Predicted Composite available capacity along with Predicted Slice available capacity as the predicted composite available capacity can provide additional information on cell capacity along with slice capacity.</w:t>
      </w:r>
    </w:p>
    <w:p w14:paraId="1FED0E05" w14:textId="3C970697" w:rsidR="00FA21E5" w:rsidRPr="00840169" w:rsidRDefault="00E15BED" w:rsidP="00C67441">
      <w:pPr>
        <w:spacing w:line="276" w:lineRule="auto"/>
        <w:jc w:val="both"/>
      </w:pPr>
      <w:r w:rsidRPr="00113C98">
        <w:rPr>
          <w:b/>
        </w:rPr>
        <w:fldChar w:fldCharType="end"/>
      </w: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0147D" w14:textId="77777777" w:rsidR="008C67D5" w:rsidRDefault="008C67D5">
      <w:pPr>
        <w:spacing w:after="0"/>
      </w:pPr>
      <w:r>
        <w:separator/>
      </w:r>
    </w:p>
  </w:endnote>
  <w:endnote w:type="continuationSeparator" w:id="0">
    <w:p w14:paraId="7D806645" w14:textId="77777777" w:rsidR="008C67D5" w:rsidRDefault="008C67D5">
      <w:pPr>
        <w:spacing w:after="0"/>
      </w:pPr>
      <w:r>
        <w:continuationSeparator/>
      </w:r>
    </w:p>
  </w:endnote>
  <w:endnote w:type="continuationNotice" w:id="1">
    <w:p w14:paraId="55C57A67" w14:textId="77777777" w:rsidR="008C67D5" w:rsidRDefault="008C6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A09F5" w14:textId="77777777" w:rsidR="008C67D5" w:rsidRDefault="008C67D5">
      <w:pPr>
        <w:spacing w:after="0"/>
      </w:pPr>
      <w:r>
        <w:separator/>
      </w:r>
    </w:p>
  </w:footnote>
  <w:footnote w:type="continuationSeparator" w:id="0">
    <w:p w14:paraId="65937306" w14:textId="77777777" w:rsidR="008C67D5" w:rsidRDefault="008C67D5">
      <w:pPr>
        <w:spacing w:after="0"/>
      </w:pPr>
      <w:r>
        <w:continuationSeparator/>
      </w:r>
    </w:p>
  </w:footnote>
  <w:footnote w:type="continuationNotice" w:id="1">
    <w:p w14:paraId="63FC13B1" w14:textId="77777777" w:rsidR="008C67D5" w:rsidRDefault="008C6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30501E44"/>
    <w:multiLevelType w:val="hybridMultilevel"/>
    <w:tmpl w:val="C0005710"/>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E1C1D"/>
    <w:multiLevelType w:val="hybridMultilevel"/>
    <w:tmpl w:val="8368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687A10"/>
    <w:multiLevelType w:val="hybridMultilevel"/>
    <w:tmpl w:val="F8A0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2"/>
  </w:num>
  <w:num w:numId="3" w16cid:durableId="115368091">
    <w:abstractNumId w:val="13"/>
  </w:num>
  <w:num w:numId="4" w16cid:durableId="57484751">
    <w:abstractNumId w:val="23"/>
  </w:num>
  <w:num w:numId="5" w16cid:durableId="2075538779">
    <w:abstractNumId w:val="9"/>
  </w:num>
  <w:num w:numId="6" w16cid:durableId="1842546794">
    <w:abstractNumId w:val="16"/>
  </w:num>
  <w:num w:numId="7" w16cid:durableId="714819153">
    <w:abstractNumId w:val="11"/>
  </w:num>
  <w:num w:numId="8" w16cid:durableId="1399595774">
    <w:abstractNumId w:val="20"/>
  </w:num>
  <w:num w:numId="9" w16cid:durableId="576793776">
    <w:abstractNumId w:val="2"/>
  </w:num>
  <w:num w:numId="10" w16cid:durableId="703138330">
    <w:abstractNumId w:val="14"/>
  </w:num>
  <w:num w:numId="11" w16cid:durableId="858734355">
    <w:abstractNumId w:val="4"/>
  </w:num>
  <w:num w:numId="12" w16cid:durableId="2143886941">
    <w:abstractNumId w:val="22"/>
  </w:num>
  <w:num w:numId="13" w16cid:durableId="1033731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9"/>
  </w:num>
  <w:num w:numId="16" w16cid:durableId="1196574402">
    <w:abstractNumId w:val="9"/>
    <w:lvlOverride w:ilvl="0">
      <w:startOverride w:val="1"/>
    </w:lvlOverride>
  </w:num>
  <w:num w:numId="17" w16cid:durableId="1978415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7"/>
  </w:num>
  <w:num w:numId="19" w16cid:durableId="441070255">
    <w:abstractNumId w:val="5"/>
  </w:num>
  <w:num w:numId="20" w16cid:durableId="435905563">
    <w:abstractNumId w:val="9"/>
    <w:lvlOverride w:ilvl="0">
      <w:startOverride w:val="1"/>
    </w:lvlOverride>
  </w:num>
  <w:num w:numId="21" w16cid:durableId="5244873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6"/>
  </w:num>
  <w:num w:numId="24" w16cid:durableId="1497843305">
    <w:abstractNumId w:val="25"/>
  </w:num>
  <w:num w:numId="25" w16cid:durableId="1004288352">
    <w:abstractNumId w:val="18"/>
  </w:num>
  <w:num w:numId="26" w16cid:durableId="1462573995">
    <w:abstractNumId w:val="9"/>
  </w:num>
  <w:num w:numId="27" w16cid:durableId="144057701">
    <w:abstractNumId w:val="9"/>
    <w:lvlOverride w:ilvl="0">
      <w:startOverride w:val="1"/>
    </w:lvlOverride>
  </w:num>
  <w:num w:numId="28" w16cid:durableId="2091005521">
    <w:abstractNumId w:val="9"/>
    <w:lvlOverride w:ilvl="0">
      <w:startOverride w:val="1"/>
    </w:lvlOverride>
  </w:num>
  <w:num w:numId="29" w16cid:durableId="1975595374">
    <w:abstractNumId w:val="9"/>
    <w:lvlOverride w:ilvl="0">
      <w:startOverride w:val="1"/>
    </w:lvlOverride>
  </w:num>
  <w:num w:numId="30" w16cid:durableId="814953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9"/>
  </w:num>
  <w:num w:numId="32" w16cid:durableId="332534214">
    <w:abstractNumId w:val="9"/>
    <w:lvlOverride w:ilvl="0">
      <w:startOverride w:val="1"/>
    </w:lvlOverride>
  </w:num>
  <w:num w:numId="33" w16cid:durableId="27074839">
    <w:abstractNumId w:val="21"/>
  </w:num>
  <w:num w:numId="34" w16cid:durableId="561523907">
    <w:abstractNumId w:val="9"/>
    <w:lvlOverride w:ilvl="0">
      <w:startOverride w:val="1"/>
    </w:lvlOverride>
  </w:num>
  <w:num w:numId="35" w16cid:durableId="912474642">
    <w:abstractNumId w:val="9"/>
    <w:lvlOverride w:ilvl="0">
      <w:startOverride w:val="1"/>
    </w:lvlOverride>
  </w:num>
  <w:num w:numId="36" w16cid:durableId="510294562">
    <w:abstractNumId w:val="9"/>
    <w:lvlOverride w:ilvl="0">
      <w:startOverride w:val="1"/>
    </w:lvlOverride>
  </w:num>
  <w:num w:numId="37" w16cid:durableId="1544976538">
    <w:abstractNumId w:val="3"/>
  </w:num>
  <w:num w:numId="38" w16cid:durableId="1193156264">
    <w:abstractNumId w:val="9"/>
    <w:lvlOverride w:ilvl="0">
      <w:startOverride w:val="1"/>
    </w:lvlOverride>
  </w:num>
  <w:num w:numId="39" w16cid:durableId="1910772712">
    <w:abstractNumId w:val="9"/>
    <w:lvlOverride w:ilvl="0">
      <w:startOverride w:val="1"/>
    </w:lvlOverride>
  </w:num>
  <w:num w:numId="40" w16cid:durableId="1451783508">
    <w:abstractNumId w:val="9"/>
    <w:lvlOverride w:ilvl="0">
      <w:startOverride w:val="1"/>
    </w:lvlOverride>
  </w:num>
  <w:num w:numId="41" w16cid:durableId="1139154055">
    <w:abstractNumId w:val="7"/>
  </w:num>
  <w:num w:numId="42" w16cid:durableId="1274168915">
    <w:abstractNumId w:val="8"/>
  </w:num>
  <w:num w:numId="43" w16cid:durableId="142550631">
    <w:abstractNumId w:val="9"/>
    <w:lvlOverride w:ilvl="0">
      <w:startOverride w:val="1"/>
    </w:lvlOverride>
  </w:num>
  <w:num w:numId="44" w16cid:durableId="530918091">
    <w:abstractNumId w:val="24"/>
  </w:num>
  <w:num w:numId="45" w16cid:durableId="16135110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9580203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49"/>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DCF"/>
    <w:rsid w:val="002A0E8B"/>
    <w:rsid w:val="002A10E4"/>
    <w:rsid w:val="002A1C12"/>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6FA1"/>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6C6"/>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A24"/>
    <w:rsid w:val="003F7C27"/>
    <w:rsid w:val="004000A9"/>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670"/>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08D"/>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9AB"/>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80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403"/>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255"/>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3129"/>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5E79"/>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227"/>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719"/>
    <w:rsid w:val="007E787A"/>
    <w:rsid w:val="007E7A1C"/>
    <w:rsid w:val="007F0187"/>
    <w:rsid w:val="007F0892"/>
    <w:rsid w:val="007F1741"/>
    <w:rsid w:val="007F22C7"/>
    <w:rsid w:val="007F2604"/>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3B"/>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7D5"/>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A0"/>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C0"/>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AF8"/>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4"/>
    <w:rsid w:val="00A5464A"/>
    <w:rsid w:val="00A547F9"/>
    <w:rsid w:val="00A54D2A"/>
    <w:rsid w:val="00A5631F"/>
    <w:rsid w:val="00A56A04"/>
    <w:rsid w:val="00A56E8B"/>
    <w:rsid w:val="00A57392"/>
    <w:rsid w:val="00A5749E"/>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073"/>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27A"/>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2B8E"/>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441"/>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72FA"/>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3AEE"/>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27A"/>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1B1D"/>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FA5"/>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37EC5"/>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9A3"/>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47"/>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65E"/>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6868352">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09449822">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135</TotalTime>
  <Pages>4</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11</cp:revision>
  <cp:lastPrinted>2017-09-12T20:53:00Z</cp:lastPrinted>
  <dcterms:created xsi:type="dcterms:W3CDTF">2024-11-06T17:34:00Z</dcterms:created>
  <dcterms:modified xsi:type="dcterms:W3CDTF">2025-03-28T02:05:00Z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